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4DEC3" w14:textId="77777777" w:rsidR="00D171C6" w:rsidRPr="00DF3185" w:rsidRDefault="00D171C6">
      <w:pPr>
        <w:pStyle w:val="BodyText"/>
        <w:spacing w:before="8"/>
        <w:rPr>
          <w:rFonts w:asciiTheme="minorHAnsi" w:hAnsiTheme="minorHAnsi"/>
          <w:b w:val="0"/>
          <w:sz w:val="22"/>
          <w:szCs w:val="22"/>
        </w:rPr>
      </w:pPr>
    </w:p>
    <w:p w14:paraId="37F5E987" w14:textId="08AC94D3" w:rsidR="005E6FA5" w:rsidRPr="00DF3185" w:rsidRDefault="00DF3185" w:rsidP="00095BCA">
      <w:pPr>
        <w:spacing w:before="35"/>
        <w:ind w:left="990" w:hanging="450"/>
        <w:jc w:val="center"/>
        <w:rPr>
          <w:rFonts w:asciiTheme="minorHAnsi" w:hAnsiTheme="minorHAnsi"/>
          <w:b/>
          <w:sz w:val="40"/>
          <w:szCs w:val="40"/>
        </w:rPr>
      </w:pPr>
      <w:r w:rsidRPr="00DF3185">
        <w:rPr>
          <w:rFonts w:asciiTheme="minorHAnsi" w:hAnsiTheme="minorHAnsi"/>
          <w:b/>
          <w:sz w:val="40"/>
          <w:szCs w:val="40"/>
        </w:rPr>
        <w:t xml:space="preserve">Michigan’s </w:t>
      </w:r>
      <w:r w:rsidR="005E6FA5" w:rsidRPr="00DF3185">
        <w:rPr>
          <w:rFonts w:asciiTheme="minorHAnsi" w:hAnsiTheme="minorHAnsi"/>
          <w:b/>
          <w:sz w:val="40"/>
          <w:szCs w:val="40"/>
        </w:rPr>
        <w:t>Social Emotional Consultation</w:t>
      </w:r>
    </w:p>
    <w:p w14:paraId="40C09687" w14:textId="5C806C1F" w:rsidR="00823823" w:rsidRPr="00DF3185" w:rsidRDefault="005E6FA5" w:rsidP="00095BCA">
      <w:pPr>
        <w:spacing w:before="35"/>
        <w:ind w:left="990" w:hanging="1080"/>
        <w:jc w:val="center"/>
        <w:rPr>
          <w:rFonts w:asciiTheme="minorHAnsi" w:hAnsiTheme="minorHAnsi"/>
          <w:bCs/>
          <w:i/>
          <w:iCs/>
        </w:rPr>
      </w:pPr>
      <w:r w:rsidRPr="00DF3185">
        <w:rPr>
          <w:rFonts w:asciiTheme="minorHAnsi" w:hAnsiTheme="minorHAnsi"/>
          <w:bCs/>
          <w:i/>
          <w:iCs/>
        </w:rPr>
        <w:t>(Tool adapted with permission from Arizona’s Smart Support Consultation Program)</w:t>
      </w:r>
    </w:p>
    <w:tbl>
      <w:tblPr>
        <w:tblStyle w:val="TableGrid"/>
        <w:tblW w:w="12240" w:type="dxa"/>
        <w:tblInd w:w="1098" w:type="dxa"/>
        <w:tblLook w:val="04A0" w:firstRow="1" w:lastRow="0" w:firstColumn="1" w:lastColumn="0" w:noHBand="0" w:noVBand="1"/>
      </w:tblPr>
      <w:tblGrid>
        <w:gridCol w:w="5940"/>
        <w:gridCol w:w="6300"/>
      </w:tblGrid>
      <w:tr w:rsidR="00095BCA" w:rsidRPr="00DF3185" w14:paraId="74D1713D" w14:textId="77777777" w:rsidTr="00DF3185">
        <w:trPr>
          <w:trHeight w:val="612"/>
        </w:trPr>
        <w:tc>
          <w:tcPr>
            <w:tcW w:w="5940" w:type="dxa"/>
            <w:shd w:val="clear" w:color="auto" w:fill="FBD4B4" w:themeFill="accent6" w:themeFillTint="66"/>
          </w:tcPr>
          <w:p w14:paraId="31EF44F7" w14:textId="228F819A" w:rsidR="00823823" w:rsidRPr="00DF3185" w:rsidRDefault="00823823" w:rsidP="00095BCA">
            <w:pPr>
              <w:spacing w:before="190" w:line="259" w:lineRule="auto"/>
              <w:ind w:left="100" w:right="199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>For the SEC Supervisor:</w:t>
            </w:r>
          </w:p>
        </w:tc>
        <w:tc>
          <w:tcPr>
            <w:tcW w:w="6300" w:type="dxa"/>
            <w:shd w:val="clear" w:color="auto" w:fill="FBD4B4" w:themeFill="accent6" w:themeFillTint="66"/>
          </w:tcPr>
          <w:p w14:paraId="433574DF" w14:textId="766BBE32" w:rsidR="00823823" w:rsidRPr="00DF3185" w:rsidRDefault="00823823" w:rsidP="00095BCA">
            <w:pPr>
              <w:spacing w:before="190" w:line="259" w:lineRule="auto"/>
              <w:ind w:right="199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>For the SEC:</w:t>
            </w:r>
          </w:p>
        </w:tc>
      </w:tr>
      <w:tr w:rsidR="00823823" w:rsidRPr="00DF3185" w14:paraId="0ECDAF32" w14:textId="77777777" w:rsidTr="00DF3185">
        <w:trPr>
          <w:trHeight w:val="2106"/>
        </w:trPr>
        <w:tc>
          <w:tcPr>
            <w:tcW w:w="5940" w:type="dxa"/>
          </w:tcPr>
          <w:p w14:paraId="525667E5" w14:textId="1E6C686C" w:rsidR="00823823" w:rsidRPr="00DF3185" w:rsidRDefault="00823823" w:rsidP="00095BCA">
            <w:pPr>
              <w:spacing w:before="190" w:line="259" w:lineRule="auto"/>
              <w:ind w:left="100" w:right="199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 xml:space="preserve">Goal: </w:t>
            </w:r>
            <w:r w:rsidRPr="00DF3185">
              <w:rPr>
                <w:rFonts w:asciiTheme="minorHAnsi" w:hAnsiTheme="minorHAnsi"/>
              </w:rPr>
              <w:t>To reflect on the developing skills of the supervisee</w:t>
            </w:r>
            <w:r w:rsidR="000D78D0" w:rsidRPr="00DF3185">
              <w:rPr>
                <w:rFonts w:asciiTheme="minorHAnsi" w:hAnsiTheme="minorHAnsi"/>
              </w:rPr>
              <w:t>.</w:t>
            </w:r>
          </w:p>
          <w:p w14:paraId="4F3DB835" w14:textId="77777777" w:rsidR="00DF3185" w:rsidRPr="00DF3185" w:rsidRDefault="00823823" w:rsidP="00095BCA">
            <w:pPr>
              <w:spacing w:before="190" w:line="259" w:lineRule="auto"/>
              <w:ind w:left="100" w:right="19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  <w:b/>
              </w:rPr>
              <w:t xml:space="preserve">Instructions: </w:t>
            </w:r>
            <w:r w:rsidRPr="00DF3185">
              <w:rPr>
                <w:rFonts w:asciiTheme="minorHAnsi" w:hAnsiTheme="minorHAnsi"/>
              </w:rPr>
              <w:t xml:space="preserve">During </w:t>
            </w:r>
            <w:proofErr w:type="gramStart"/>
            <w:r w:rsidRPr="00DF3185">
              <w:rPr>
                <w:rFonts w:asciiTheme="minorHAnsi" w:hAnsiTheme="minorHAnsi"/>
              </w:rPr>
              <w:t>supervision</w:t>
            </w:r>
            <w:proofErr w:type="gramEnd"/>
            <w:r w:rsidRPr="00DF3185">
              <w:rPr>
                <w:rFonts w:asciiTheme="minorHAnsi" w:hAnsiTheme="minorHAnsi"/>
              </w:rPr>
              <w:t xml:space="preserve"> the SEC supervisor should listen for the following items. Th</w:t>
            </w:r>
            <w:r w:rsidR="000D78D0" w:rsidRPr="00DF3185">
              <w:rPr>
                <w:rFonts w:asciiTheme="minorHAnsi" w:hAnsiTheme="minorHAnsi"/>
              </w:rPr>
              <w:t>is</w:t>
            </w:r>
            <w:r w:rsidRPr="00DF3185">
              <w:rPr>
                <w:rFonts w:asciiTheme="minorHAnsi" w:hAnsiTheme="minorHAnsi"/>
              </w:rPr>
              <w:t xml:space="preserve"> tool can also be used to gage fidelity to the SEC model of consultation. </w:t>
            </w:r>
          </w:p>
          <w:p w14:paraId="510F2592" w14:textId="3FCA4ECC" w:rsidR="00823823" w:rsidRPr="00DF3185" w:rsidRDefault="00823823" w:rsidP="00095BCA">
            <w:pPr>
              <w:spacing w:before="190" w:line="259" w:lineRule="auto"/>
              <w:ind w:left="100" w:right="199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</w:rPr>
              <w:t xml:space="preserve">Each sentence begins with </w:t>
            </w:r>
            <w:r w:rsidRPr="00DF3185">
              <w:rPr>
                <w:rFonts w:asciiTheme="minorHAnsi" w:hAnsiTheme="minorHAnsi"/>
                <w:b/>
              </w:rPr>
              <w:t>“</w:t>
            </w:r>
            <w:r w:rsidRPr="00DF3185">
              <w:rPr>
                <w:rFonts w:asciiTheme="minorHAnsi" w:hAnsiTheme="minorHAnsi"/>
                <w:bCs/>
                <w:i/>
                <w:iCs/>
              </w:rPr>
              <w:t>Do I hear my SEC..</w:t>
            </w:r>
            <w:r w:rsidR="000D78D0" w:rsidRPr="00DF3185">
              <w:rPr>
                <w:rFonts w:asciiTheme="minorHAnsi" w:hAnsiTheme="minorHAnsi"/>
                <w:bCs/>
                <w:i/>
                <w:iCs/>
              </w:rPr>
              <w:t>?</w:t>
            </w:r>
            <w:r w:rsidRPr="00DF3185">
              <w:rPr>
                <w:rFonts w:asciiTheme="minorHAnsi" w:hAnsiTheme="minorHAnsi"/>
                <w:bCs/>
                <w:i/>
                <w:iCs/>
              </w:rPr>
              <w:t>”</w:t>
            </w:r>
          </w:p>
        </w:tc>
        <w:tc>
          <w:tcPr>
            <w:tcW w:w="6300" w:type="dxa"/>
          </w:tcPr>
          <w:p w14:paraId="63FF822F" w14:textId="0ED457ED" w:rsidR="00A10A14" w:rsidRPr="00DF3185" w:rsidRDefault="00823823" w:rsidP="00095BCA">
            <w:pPr>
              <w:spacing w:before="190" w:line="259" w:lineRule="auto"/>
              <w:ind w:right="19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  <w:b/>
              </w:rPr>
              <w:t xml:space="preserve">Goal: </w:t>
            </w:r>
            <w:r w:rsidR="0040377E" w:rsidRPr="00DF3185">
              <w:rPr>
                <w:rFonts w:asciiTheme="minorHAnsi" w:hAnsiTheme="minorHAnsi"/>
                <w:bCs/>
              </w:rPr>
              <w:t>T</w:t>
            </w:r>
            <w:r w:rsidRPr="00DF3185">
              <w:rPr>
                <w:rFonts w:asciiTheme="minorHAnsi" w:hAnsiTheme="minorHAnsi"/>
                <w:bCs/>
              </w:rPr>
              <w:t>o reflect on</w:t>
            </w:r>
            <w:r w:rsidRPr="00DF3185">
              <w:rPr>
                <w:rFonts w:asciiTheme="minorHAnsi" w:hAnsiTheme="minorHAnsi"/>
                <w:b/>
              </w:rPr>
              <w:t xml:space="preserve"> </w:t>
            </w:r>
            <w:r w:rsidRPr="00DF3185">
              <w:rPr>
                <w:rFonts w:asciiTheme="minorHAnsi" w:hAnsiTheme="minorHAnsi"/>
              </w:rPr>
              <w:t xml:space="preserve"> </w:t>
            </w:r>
            <w:r w:rsidR="000D78D0" w:rsidRPr="00DF3185">
              <w:rPr>
                <w:rFonts w:asciiTheme="minorHAnsi" w:hAnsiTheme="minorHAnsi"/>
              </w:rPr>
              <w:t xml:space="preserve">service provision </w:t>
            </w:r>
            <w:r w:rsidRPr="00DF3185">
              <w:rPr>
                <w:rFonts w:asciiTheme="minorHAnsi" w:hAnsiTheme="minorHAnsi"/>
              </w:rPr>
              <w:t>to a childcare provider/family</w:t>
            </w:r>
            <w:r w:rsidR="000D78D0" w:rsidRPr="00DF3185">
              <w:rPr>
                <w:rFonts w:asciiTheme="minorHAnsi" w:hAnsiTheme="minorHAnsi"/>
              </w:rPr>
              <w:t>.</w:t>
            </w:r>
          </w:p>
          <w:p w14:paraId="774551BE" w14:textId="77777777" w:rsidR="0040377E" w:rsidRPr="00DF3185" w:rsidRDefault="00A10A14" w:rsidP="00095BCA">
            <w:pPr>
              <w:spacing w:before="190" w:line="259" w:lineRule="auto"/>
              <w:ind w:right="19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  <w:b/>
                <w:bCs/>
              </w:rPr>
              <w:t>Instructions:</w:t>
            </w:r>
            <w:r w:rsidRPr="00DF3185">
              <w:rPr>
                <w:rFonts w:asciiTheme="minorHAnsi" w:hAnsiTheme="minorHAnsi"/>
              </w:rPr>
              <w:t xml:space="preserve"> During and </w:t>
            </w:r>
            <w:r w:rsidR="000D78D0" w:rsidRPr="00DF3185">
              <w:rPr>
                <w:rFonts w:asciiTheme="minorHAnsi" w:hAnsiTheme="minorHAnsi"/>
              </w:rPr>
              <w:t xml:space="preserve">in </w:t>
            </w:r>
            <w:r w:rsidRPr="00DF3185">
              <w:rPr>
                <w:rFonts w:asciiTheme="minorHAnsi" w:hAnsiTheme="minorHAnsi"/>
              </w:rPr>
              <w:t xml:space="preserve">between </w:t>
            </w:r>
            <w:r w:rsidR="000D78D0" w:rsidRPr="00DF3185">
              <w:rPr>
                <w:rFonts w:asciiTheme="minorHAnsi" w:hAnsiTheme="minorHAnsi"/>
              </w:rPr>
              <w:t xml:space="preserve">reflective/clinical </w:t>
            </w:r>
            <w:r w:rsidRPr="00DF3185">
              <w:rPr>
                <w:rFonts w:asciiTheme="minorHAnsi" w:hAnsiTheme="minorHAnsi"/>
              </w:rPr>
              <w:t xml:space="preserve">supervision sessions, the SEC may use </w:t>
            </w:r>
            <w:r w:rsidR="000D78D0" w:rsidRPr="00DF3185">
              <w:rPr>
                <w:rFonts w:asciiTheme="minorHAnsi" w:hAnsiTheme="minorHAnsi"/>
              </w:rPr>
              <w:t xml:space="preserve">this tool </w:t>
            </w:r>
            <w:r w:rsidR="00823823" w:rsidRPr="00DF3185">
              <w:rPr>
                <w:rFonts w:asciiTheme="minorHAnsi" w:hAnsiTheme="minorHAnsi"/>
              </w:rPr>
              <w:t>as a “routine” guide/prompt</w:t>
            </w:r>
            <w:r w:rsidR="000D78D0" w:rsidRPr="00DF3185">
              <w:rPr>
                <w:rFonts w:asciiTheme="minorHAnsi" w:hAnsiTheme="minorHAnsi"/>
              </w:rPr>
              <w:t xml:space="preserve">. It may </w:t>
            </w:r>
            <w:r w:rsidR="00823823" w:rsidRPr="00DF3185">
              <w:rPr>
                <w:rFonts w:asciiTheme="minorHAnsi" w:hAnsiTheme="minorHAnsi"/>
              </w:rPr>
              <w:t xml:space="preserve">especially helpful when </w:t>
            </w:r>
            <w:r w:rsidR="000D78D0" w:rsidRPr="00DF3185">
              <w:rPr>
                <w:rFonts w:asciiTheme="minorHAnsi" w:hAnsiTheme="minorHAnsi"/>
              </w:rPr>
              <w:t xml:space="preserve">a consultant </w:t>
            </w:r>
            <w:r w:rsidR="00823823" w:rsidRPr="00DF3185">
              <w:rPr>
                <w:rFonts w:asciiTheme="minorHAnsi" w:hAnsiTheme="minorHAnsi"/>
              </w:rPr>
              <w:t>feel</w:t>
            </w:r>
            <w:r w:rsidR="000D78D0" w:rsidRPr="00DF3185">
              <w:rPr>
                <w:rFonts w:asciiTheme="minorHAnsi" w:hAnsiTheme="minorHAnsi"/>
              </w:rPr>
              <w:t>s</w:t>
            </w:r>
            <w:r w:rsidR="00823823" w:rsidRPr="00DF3185">
              <w:rPr>
                <w:rFonts w:asciiTheme="minorHAnsi" w:hAnsiTheme="minorHAnsi"/>
              </w:rPr>
              <w:t xml:space="preserve"> “stuck” with a provider/child/family.</w:t>
            </w:r>
            <w:r w:rsidRPr="00DF3185">
              <w:rPr>
                <w:rFonts w:asciiTheme="minorHAnsi" w:hAnsiTheme="minorHAnsi"/>
              </w:rPr>
              <w:t xml:space="preserve"> </w:t>
            </w:r>
          </w:p>
          <w:p w14:paraId="4D213A7D" w14:textId="033DDC9E" w:rsidR="00823823" w:rsidRPr="00DF3185" w:rsidRDefault="00A10A14" w:rsidP="00095BCA">
            <w:pPr>
              <w:spacing w:before="190" w:line="259" w:lineRule="auto"/>
              <w:ind w:right="19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Each sentence begins with “</w:t>
            </w:r>
            <w:r w:rsidRPr="00DF3185">
              <w:rPr>
                <w:rFonts w:asciiTheme="minorHAnsi" w:hAnsiTheme="minorHAnsi"/>
                <w:i/>
                <w:iCs/>
              </w:rPr>
              <w:t>Am I</w:t>
            </w:r>
            <w:r w:rsidR="000D78D0" w:rsidRPr="00DF3185">
              <w:rPr>
                <w:rFonts w:asciiTheme="minorHAnsi" w:hAnsiTheme="minorHAnsi"/>
                <w:i/>
                <w:iCs/>
              </w:rPr>
              <w:t>..</w:t>
            </w:r>
            <w:r w:rsidRPr="00DF3185">
              <w:rPr>
                <w:rFonts w:asciiTheme="minorHAnsi" w:hAnsiTheme="minorHAnsi"/>
                <w:i/>
                <w:iCs/>
              </w:rPr>
              <w:t>?”</w:t>
            </w:r>
          </w:p>
        </w:tc>
      </w:tr>
    </w:tbl>
    <w:p w14:paraId="02FDBD46" w14:textId="3C0F946D" w:rsidR="00EA65EE" w:rsidRPr="00DF3185" w:rsidRDefault="00E91BCA" w:rsidP="0040377E">
      <w:pPr>
        <w:spacing w:before="190" w:line="259" w:lineRule="auto"/>
        <w:ind w:left="100" w:right="199"/>
        <w:jc w:val="center"/>
        <w:rPr>
          <w:rFonts w:asciiTheme="minorHAnsi" w:hAnsiTheme="minorHAnsi"/>
          <w:b/>
        </w:rPr>
      </w:pPr>
      <w:r w:rsidRPr="00DF3185">
        <w:rPr>
          <w:rFonts w:asciiTheme="minorHAnsi" w:hAnsiTheme="minorHAnsi"/>
          <w:b/>
        </w:rPr>
        <w:t>*</w:t>
      </w:r>
      <w:r w:rsidR="00DF3185" w:rsidRPr="00DF3185">
        <w:rPr>
          <w:rFonts w:asciiTheme="minorHAnsi" w:hAnsiTheme="minorHAnsi"/>
          <w:b/>
        </w:rPr>
        <w:t>T</w:t>
      </w:r>
      <w:r w:rsidRPr="00DF3185">
        <w:rPr>
          <w:rFonts w:asciiTheme="minorHAnsi" w:hAnsiTheme="minorHAnsi"/>
          <w:b/>
        </w:rPr>
        <w:t>he term “</w:t>
      </w:r>
      <w:proofErr w:type="gramStart"/>
      <w:r w:rsidRPr="00DF3185">
        <w:rPr>
          <w:rFonts w:asciiTheme="minorHAnsi" w:hAnsiTheme="minorHAnsi"/>
          <w:b/>
        </w:rPr>
        <w:t>child care</w:t>
      </w:r>
      <w:proofErr w:type="gramEnd"/>
      <w:r w:rsidRPr="00DF3185">
        <w:rPr>
          <w:rFonts w:asciiTheme="minorHAnsi" w:hAnsiTheme="minorHAnsi"/>
          <w:b/>
        </w:rPr>
        <w:t xml:space="preserve"> provider” is used throughout the tool, but may also reference the child care director/staff</w:t>
      </w:r>
    </w:p>
    <w:tbl>
      <w:tblPr>
        <w:tblW w:w="14580" w:type="dxa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0890"/>
        <w:gridCol w:w="3330"/>
      </w:tblGrid>
      <w:tr w:rsidR="00EA65EE" w:rsidRPr="00DF3185" w14:paraId="1FE251CD" w14:textId="77777777" w:rsidTr="00DF3185">
        <w:trPr>
          <w:trHeight w:val="294"/>
        </w:trPr>
        <w:tc>
          <w:tcPr>
            <w:tcW w:w="360" w:type="dxa"/>
          </w:tcPr>
          <w:p w14:paraId="5B52DE7A" w14:textId="77777777" w:rsidR="00EA65EE" w:rsidRPr="00DF3185" w:rsidRDefault="00EA65EE" w:rsidP="001C14F3">
            <w:pPr>
              <w:pStyle w:val="TableParagraph"/>
              <w:spacing w:before="1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</w:t>
            </w:r>
          </w:p>
        </w:tc>
        <w:tc>
          <w:tcPr>
            <w:tcW w:w="10890" w:type="dxa"/>
            <w:shd w:val="clear" w:color="auto" w:fill="92CDDC" w:themeFill="accent5" w:themeFillTint="99"/>
          </w:tcPr>
          <w:p w14:paraId="22A172A1" w14:textId="77777777" w:rsidR="0040377E" w:rsidRPr="00DF3185" w:rsidRDefault="0040377E" w:rsidP="0040377E">
            <w:pPr>
              <w:spacing w:before="190" w:line="259" w:lineRule="auto"/>
              <w:ind w:left="100" w:right="199"/>
              <w:jc w:val="both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>When considering the relationship between the consultant and the childcare provider/family:</w:t>
            </w:r>
          </w:p>
          <w:p w14:paraId="152DC312" w14:textId="77777777" w:rsidR="00EA65EE" w:rsidRPr="00DF3185" w:rsidRDefault="00EA65EE" w:rsidP="001C14F3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3330" w:type="dxa"/>
          </w:tcPr>
          <w:p w14:paraId="17A13E5E" w14:textId="77777777" w:rsidR="00EA65EE" w:rsidRPr="00DF3185" w:rsidRDefault="00EA65EE" w:rsidP="001C14F3">
            <w:pPr>
              <w:pStyle w:val="TableParagraph"/>
              <w:spacing w:before="1" w:line="273" w:lineRule="exact"/>
              <w:ind w:left="106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>Notes:</w:t>
            </w:r>
          </w:p>
        </w:tc>
      </w:tr>
      <w:tr w:rsidR="00E91BCA" w:rsidRPr="00DF3185" w14:paraId="30F2A80B" w14:textId="77777777" w:rsidTr="00DF3185">
        <w:trPr>
          <w:trHeight w:val="477"/>
        </w:trPr>
        <w:tc>
          <w:tcPr>
            <w:tcW w:w="360" w:type="dxa"/>
          </w:tcPr>
          <w:p w14:paraId="3617CAE5" w14:textId="77777777" w:rsidR="00E91BCA" w:rsidRPr="00DF3185" w:rsidRDefault="00E91BCA" w:rsidP="001C14F3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49CF8384" w14:textId="2EDC73C4" w:rsidR="00E91BCA" w:rsidRPr="00DF3185" w:rsidRDefault="00E91BCA" w:rsidP="001C14F3">
            <w:pPr>
              <w:pStyle w:val="TableParagraph"/>
              <w:spacing w:before="2" w:line="250" w:lineRule="atLeast"/>
              <w:ind w:left="107" w:right="54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Considering how the explanation of my role as SEC adds clarity or confusion to the expectations a provider/family has for me and </w:t>
            </w:r>
            <w:proofErr w:type="spellStart"/>
            <w:r w:rsidRPr="00DF3185">
              <w:rPr>
                <w:rFonts w:asciiTheme="minorHAnsi" w:hAnsiTheme="minorHAnsi"/>
              </w:rPr>
              <w:t>vise</w:t>
            </w:r>
            <w:proofErr w:type="spellEnd"/>
            <w:r w:rsidRPr="00DF3185">
              <w:rPr>
                <w:rFonts w:asciiTheme="minorHAnsi" w:hAnsiTheme="minorHAnsi"/>
              </w:rPr>
              <w:t xml:space="preserve"> versa. How may this impact our relationship?</w:t>
            </w:r>
          </w:p>
        </w:tc>
        <w:tc>
          <w:tcPr>
            <w:tcW w:w="3330" w:type="dxa"/>
          </w:tcPr>
          <w:p w14:paraId="38F52E01" w14:textId="77777777" w:rsidR="00E91BCA" w:rsidRPr="00DF3185" w:rsidRDefault="00E91BCA" w:rsidP="001C14F3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0D78D0" w:rsidRPr="00DF3185" w14:paraId="6977BEC5" w14:textId="77777777" w:rsidTr="00DF3185">
        <w:trPr>
          <w:trHeight w:val="594"/>
        </w:trPr>
        <w:tc>
          <w:tcPr>
            <w:tcW w:w="360" w:type="dxa"/>
          </w:tcPr>
          <w:p w14:paraId="1017C51A" w14:textId="77777777" w:rsidR="000D78D0" w:rsidRPr="00DF3185" w:rsidRDefault="000D78D0" w:rsidP="001C14F3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7AF13528" w14:textId="2C522844" w:rsidR="000D78D0" w:rsidRPr="00DF3185" w:rsidRDefault="00E91BCA" w:rsidP="001C14F3">
            <w:pPr>
              <w:pStyle w:val="TableParagraph"/>
              <w:spacing w:before="2" w:line="250" w:lineRule="atLeast"/>
              <w:ind w:left="107" w:right="54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Considering how the concepts of the Consultative Stance</w:t>
            </w:r>
            <w:r w:rsidR="0053361B" w:rsidRPr="00DF3185">
              <w:rPr>
                <w:rFonts w:asciiTheme="minorHAnsi" w:hAnsiTheme="minorHAnsi"/>
              </w:rPr>
              <w:t xml:space="preserve">/Diversity Informed </w:t>
            </w:r>
            <w:proofErr w:type="spellStart"/>
            <w:r w:rsidR="0053361B" w:rsidRPr="00DF3185">
              <w:rPr>
                <w:rFonts w:asciiTheme="minorHAnsi" w:hAnsiTheme="minorHAnsi"/>
              </w:rPr>
              <w:t>Tenents</w:t>
            </w:r>
            <w:proofErr w:type="spellEnd"/>
            <w:r w:rsidRPr="00DF3185">
              <w:rPr>
                <w:rFonts w:asciiTheme="minorHAnsi" w:hAnsiTheme="minorHAnsi"/>
              </w:rPr>
              <w:t xml:space="preserve"> are incorporated into my interactions and relationship with the provider/family?</w:t>
            </w:r>
          </w:p>
        </w:tc>
        <w:tc>
          <w:tcPr>
            <w:tcW w:w="3330" w:type="dxa"/>
          </w:tcPr>
          <w:p w14:paraId="12914103" w14:textId="77777777" w:rsidR="000D78D0" w:rsidRPr="00DF3185" w:rsidRDefault="000D78D0" w:rsidP="001C14F3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0D78D0" w:rsidRPr="00DF3185" w14:paraId="06B1A04A" w14:textId="77777777" w:rsidTr="00DF3185">
        <w:trPr>
          <w:trHeight w:val="612"/>
        </w:trPr>
        <w:tc>
          <w:tcPr>
            <w:tcW w:w="360" w:type="dxa"/>
          </w:tcPr>
          <w:p w14:paraId="4868DB0C" w14:textId="77777777" w:rsidR="000D78D0" w:rsidRPr="00DF3185" w:rsidRDefault="000D78D0" w:rsidP="000D78D0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4452DF9B" w14:textId="137F2876" w:rsidR="000D78D0" w:rsidRPr="00DF3185" w:rsidRDefault="000D78D0" w:rsidP="000D78D0">
            <w:pPr>
              <w:pStyle w:val="TableParagraph"/>
              <w:spacing w:before="2" w:line="250" w:lineRule="atLeast"/>
              <w:ind w:left="107" w:right="54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Considering how cultural differences, including but not limited to racial identity, may be impacting </w:t>
            </w:r>
            <w:r w:rsidR="00E91BCA" w:rsidRPr="00DF3185">
              <w:rPr>
                <w:rFonts w:asciiTheme="minorHAnsi" w:hAnsiTheme="minorHAnsi"/>
              </w:rPr>
              <w:t>any</w:t>
            </w:r>
            <w:r w:rsidRPr="00DF3185">
              <w:rPr>
                <w:rFonts w:asciiTheme="minorHAnsi" w:hAnsiTheme="minorHAnsi"/>
              </w:rPr>
              <w:t xml:space="preserve"> implicit bias of and therefore relationship </w:t>
            </w:r>
            <w:r w:rsidR="00E91BCA" w:rsidRPr="00DF3185">
              <w:rPr>
                <w:rFonts w:asciiTheme="minorHAnsi" w:hAnsiTheme="minorHAnsi"/>
              </w:rPr>
              <w:t xml:space="preserve">between myself and </w:t>
            </w:r>
            <w:r w:rsidRPr="00DF3185">
              <w:rPr>
                <w:rFonts w:asciiTheme="minorHAnsi" w:hAnsiTheme="minorHAnsi"/>
              </w:rPr>
              <w:t xml:space="preserve">with </w:t>
            </w:r>
            <w:r w:rsidR="00E91BCA" w:rsidRPr="00DF3185">
              <w:rPr>
                <w:rFonts w:asciiTheme="minorHAnsi" w:hAnsiTheme="minorHAnsi"/>
              </w:rPr>
              <w:t>the provider</w:t>
            </w:r>
            <w:r w:rsidRPr="00DF3185">
              <w:rPr>
                <w:rFonts w:asciiTheme="minorHAnsi" w:hAnsiTheme="minorHAnsi"/>
              </w:rPr>
              <w:t>/family?</w:t>
            </w:r>
          </w:p>
        </w:tc>
        <w:tc>
          <w:tcPr>
            <w:tcW w:w="3330" w:type="dxa"/>
          </w:tcPr>
          <w:p w14:paraId="3A591619" w14:textId="77777777" w:rsidR="000D78D0" w:rsidRPr="00DF3185" w:rsidRDefault="000D78D0" w:rsidP="000D78D0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0D78D0" w:rsidRPr="00DF3185" w14:paraId="1FE7FD57" w14:textId="77777777" w:rsidTr="00DF3185">
        <w:trPr>
          <w:trHeight w:val="567"/>
        </w:trPr>
        <w:tc>
          <w:tcPr>
            <w:tcW w:w="360" w:type="dxa"/>
          </w:tcPr>
          <w:p w14:paraId="2F88589A" w14:textId="77777777" w:rsidR="000D78D0" w:rsidRPr="00DF3185" w:rsidRDefault="000D78D0" w:rsidP="000D78D0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1CBBD228" w14:textId="5ECEA40C" w:rsidR="000D78D0" w:rsidRPr="00DF3185" w:rsidRDefault="000D78D0" w:rsidP="000D78D0">
            <w:pPr>
              <w:pStyle w:val="TableParagraph"/>
              <w:spacing w:before="2" w:line="250" w:lineRule="atLeast"/>
              <w:ind w:left="107" w:right="54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Considering the concept of finding “</w:t>
            </w:r>
            <w:r w:rsidRPr="00DF3185">
              <w:rPr>
                <w:rFonts w:asciiTheme="minorHAnsi" w:hAnsiTheme="minorHAnsi"/>
                <w:b/>
              </w:rPr>
              <w:t>a port of entry</w:t>
            </w:r>
            <w:r w:rsidRPr="00DF3185">
              <w:rPr>
                <w:rFonts w:asciiTheme="minorHAnsi" w:hAnsiTheme="minorHAnsi"/>
              </w:rPr>
              <w:t xml:space="preserve">,” when discussing how to broach the subject of children’s behavior with the </w:t>
            </w:r>
            <w:proofErr w:type="gramStart"/>
            <w:r w:rsidRPr="00DF3185">
              <w:rPr>
                <w:rFonts w:asciiTheme="minorHAnsi" w:hAnsiTheme="minorHAnsi"/>
              </w:rPr>
              <w:t>child care</w:t>
            </w:r>
            <w:proofErr w:type="gramEnd"/>
            <w:r w:rsidRPr="00DF3185">
              <w:rPr>
                <w:rFonts w:asciiTheme="minorHAnsi" w:hAnsiTheme="minorHAnsi"/>
              </w:rPr>
              <w:t xml:space="preserve"> provider/family. </w:t>
            </w:r>
          </w:p>
        </w:tc>
        <w:tc>
          <w:tcPr>
            <w:tcW w:w="3330" w:type="dxa"/>
          </w:tcPr>
          <w:p w14:paraId="6C7A0393" w14:textId="77777777" w:rsidR="000D78D0" w:rsidRPr="00DF3185" w:rsidRDefault="000D78D0" w:rsidP="000D78D0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53361B" w:rsidRPr="00DF3185" w14:paraId="48F28CEB" w14:textId="77777777" w:rsidTr="00DF3185">
        <w:trPr>
          <w:trHeight w:val="333"/>
        </w:trPr>
        <w:tc>
          <w:tcPr>
            <w:tcW w:w="360" w:type="dxa"/>
          </w:tcPr>
          <w:p w14:paraId="75E9113C" w14:textId="77777777" w:rsidR="0053361B" w:rsidRPr="00DF3185" w:rsidRDefault="0053361B" w:rsidP="0053361B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09471187" w14:textId="04D52859" w:rsidR="0053361B" w:rsidRPr="00DF3185" w:rsidRDefault="0053361B" w:rsidP="00095BCA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Considering of concept of the “</w:t>
            </w:r>
            <w:r w:rsidRPr="00DF3185">
              <w:rPr>
                <w:rFonts w:asciiTheme="minorHAnsi" w:hAnsiTheme="minorHAnsi"/>
                <w:b/>
              </w:rPr>
              <w:t>parallel process</w:t>
            </w:r>
            <w:r w:rsidRPr="00DF3185">
              <w:rPr>
                <w:rFonts w:asciiTheme="minorHAnsi" w:hAnsiTheme="minorHAnsi"/>
              </w:rPr>
              <w:t xml:space="preserve">” when reflecting and working with </w:t>
            </w:r>
            <w:proofErr w:type="gramStart"/>
            <w:r w:rsidRPr="00DF3185">
              <w:rPr>
                <w:rFonts w:asciiTheme="minorHAnsi" w:hAnsiTheme="minorHAnsi"/>
              </w:rPr>
              <w:t>child care</w:t>
            </w:r>
            <w:proofErr w:type="gramEnd"/>
            <w:r w:rsidRPr="00DF3185">
              <w:rPr>
                <w:rFonts w:asciiTheme="minorHAnsi" w:hAnsiTheme="minorHAnsi"/>
              </w:rPr>
              <w:t xml:space="preserve"> providers</w:t>
            </w:r>
            <w:r w:rsidR="0040377E" w:rsidRPr="00DF3185">
              <w:rPr>
                <w:rFonts w:asciiTheme="minorHAnsi" w:hAnsiTheme="minorHAnsi"/>
              </w:rPr>
              <w:t>/families</w:t>
            </w:r>
            <w:r w:rsidRPr="00DF3185">
              <w:rPr>
                <w:rFonts w:asciiTheme="minorHAnsi" w:hAnsiTheme="minorHAnsi"/>
              </w:rPr>
              <w:t>?</w:t>
            </w:r>
          </w:p>
        </w:tc>
        <w:tc>
          <w:tcPr>
            <w:tcW w:w="3330" w:type="dxa"/>
          </w:tcPr>
          <w:p w14:paraId="06781CB9" w14:textId="77777777" w:rsidR="0053361B" w:rsidRPr="00DF3185" w:rsidRDefault="0053361B" w:rsidP="0053361B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03E944C1" w14:textId="77777777" w:rsidR="00095BCA" w:rsidRPr="00DF3185" w:rsidRDefault="00EA65EE" w:rsidP="00C41523">
      <w:pPr>
        <w:spacing w:before="190" w:line="259" w:lineRule="auto"/>
        <w:ind w:left="100" w:right="199"/>
        <w:jc w:val="both"/>
        <w:rPr>
          <w:rFonts w:asciiTheme="minorHAnsi" w:hAnsiTheme="minorHAnsi"/>
          <w:b/>
        </w:rPr>
      </w:pPr>
      <w:r w:rsidRPr="00DF3185">
        <w:rPr>
          <w:rFonts w:asciiTheme="minorHAnsi" w:hAnsiTheme="minorHAnsi"/>
          <w:b/>
        </w:rPr>
        <w:t xml:space="preserve"> </w:t>
      </w:r>
    </w:p>
    <w:p w14:paraId="68D93343" w14:textId="77777777" w:rsidR="00095BCA" w:rsidRPr="00DF3185" w:rsidRDefault="00095BCA" w:rsidP="00C41523">
      <w:pPr>
        <w:spacing w:before="190" w:line="259" w:lineRule="auto"/>
        <w:ind w:left="100" w:right="199"/>
        <w:jc w:val="both"/>
        <w:rPr>
          <w:rFonts w:asciiTheme="minorHAnsi" w:hAnsiTheme="minorHAnsi"/>
          <w:b/>
          <w:i/>
        </w:rPr>
      </w:pPr>
    </w:p>
    <w:p w14:paraId="5420DC0D" w14:textId="222B133C" w:rsidR="00D171C6" w:rsidRPr="00DF3185" w:rsidRDefault="00D171C6" w:rsidP="00C41523">
      <w:pPr>
        <w:spacing w:before="190" w:line="259" w:lineRule="auto"/>
        <w:ind w:left="100" w:right="199"/>
        <w:jc w:val="both"/>
        <w:rPr>
          <w:rFonts w:asciiTheme="minorHAnsi" w:hAnsiTheme="minorHAnsi"/>
          <w:b/>
        </w:rPr>
      </w:pPr>
    </w:p>
    <w:tbl>
      <w:tblPr>
        <w:tblW w:w="14580" w:type="dxa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0890"/>
        <w:gridCol w:w="3330"/>
      </w:tblGrid>
      <w:tr w:rsidR="00D171C6" w:rsidRPr="00DF3185" w14:paraId="3A9FEF80" w14:textId="77777777" w:rsidTr="00DF3185">
        <w:trPr>
          <w:trHeight w:val="294"/>
        </w:trPr>
        <w:tc>
          <w:tcPr>
            <w:tcW w:w="360" w:type="dxa"/>
          </w:tcPr>
          <w:p w14:paraId="0BA6B019" w14:textId="77777777" w:rsidR="00D171C6" w:rsidRPr="00DF3185" w:rsidRDefault="007F1458">
            <w:pPr>
              <w:pStyle w:val="TableParagraph"/>
              <w:spacing w:before="1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</w:t>
            </w:r>
          </w:p>
        </w:tc>
        <w:tc>
          <w:tcPr>
            <w:tcW w:w="10890" w:type="dxa"/>
            <w:shd w:val="clear" w:color="auto" w:fill="8DB3E2" w:themeFill="text2" w:themeFillTint="66"/>
          </w:tcPr>
          <w:p w14:paraId="04B801D6" w14:textId="77777777" w:rsidR="0040377E" w:rsidRPr="00DF3185" w:rsidRDefault="0040377E" w:rsidP="0040377E">
            <w:pPr>
              <w:spacing w:before="190" w:line="259" w:lineRule="auto"/>
              <w:ind w:left="100" w:right="199"/>
              <w:jc w:val="both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  <w:i/>
              </w:rPr>
              <w:t>When considering the relationship between the childcare provider and the child:</w:t>
            </w:r>
          </w:p>
          <w:p w14:paraId="14BE6C9A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3330" w:type="dxa"/>
            <w:shd w:val="clear" w:color="auto" w:fill="8DB3E2" w:themeFill="text2" w:themeFillTint="66"/>
          </w:tcPr>
          <w:p w14:paraId="6859084A" w14:textId="77777777" w:rsidR="00D171C6" w:rsidRPr="00DF3185" w:rsidRDefault="007F1458">
            <w:pPr>
              <w:pStyle w:val="TableParagraph"/>
              <w:spacing w:before="1" w:line="273" w:lineRule="exact"/>
              <w:ind w:left="106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>Notes:</w:t>
            </w:r>
          </w:p>
        </w:tc>
      </w:tr>
      <w:tr w:rsidR="00D171C6" w:rsidRPr="00DF3185" w14:paraId="46ACE7D5" w14:textId="77777777" w:rsidTr="00DF3185">
        <w:trPr>
          <w:trHeight w:val="270"/>
        </w:trPr>
        <w:tc>
          <w:tcPr>
            <w:tcW w:w="360" w:type="dxa"/>
          </w:tcPr>
          <w:p w14:paraId="24B3DB91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13B73CDC" w14:textId="53776D19" w:rsidR="00D171C6" w:rsidRPr="00DF3185" w:rsidRDefault="007F1458" w:rsidP="00095BCA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Using the </w:t>
            </w:r>
            <w:r w:rsidR="00A10A14" w:rsidRPr="00DF3185">
              <w:rPr>
                <w:rFonts w:asciiTheme="minorHAnsi" w:hAnsiTheme="minorHAnsi"/>
              </w:rPr>
              <w:t>framework</w:t>
            </w:r>
            <w:r w:rsidRPr="00DF3185">
              <w:rPr>
                <w:rFonts w:asciiTheme="minorHAnsi" w:hAnsiTheme="minorHAnsi"/>
              </w:rPr>
              <w:t xml:space="preserve"> of </w:t>
            </w:r>
            <w:r w:rsidRPr="00DF3185">
              <w:rPr>
                <w:rFonts w:asciiTheme="minorHAnsi" w:hAnsiTheme="minorHAnsi"/>
                <w:b/>
              </w:rPr>
              <w:t xml:space="preserve">attachment theory </w:t>
            </w:r>
            <w:r w:rsidRPr="00DF3185">
              <w:rPr>
                <w:rFonts w:asciiTheme="minorHAnsi" w:hAnsiTheme="minorHAnsi"/>
              </w:rPr>
              <w:t>when trying</w:t>
            </w:r>
            <w:r w:rsidR="00095BCA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>to understand the relationships between children and their caregivers?</w:t>
            </w:r>
          </w:p>
        </w:tc>
        <w:tc>
          <w:tcPr>
            <w:tcW w:w="3330" w:type="dxa"/>
          </w:tcPr>
          <w:p w14:paraId="77A66CE8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A10A14" w:rsidRPr="00DF3185" w14:paraId="49372A27" w14:textId="77777777" w:rsidTr="00DF3185">
        <w:trPr>
          <w:trHeight w:val="612"/>
        </w:trPr>
        <w:tc>
          <w:tcPr>
            <w:tcW w:w="360" w:type="dxa"/>
          </w:tcPr>
          <w:p w14:paraId="4D577A42" w14:textId="77777777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2FFA20D3" w14:textId="791EABEB" w:rsidR="00A10A14" w:rsidRPr="00DF3185" w:rsidRDefault="00A10A14" w:rsidP="00A10A14">
            <w:pPr>
              <w:pStyle w:val="TableParagraph"/>
              <w:spacing w:line="242" w:lineRule="auto"/>
              <w:ind w:left="107" w:right="343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Considering how cultural differences, including but not limited to racial identity, may be impacting the caregiver’s implicit bias of and therefore relationship with child/family?</w:t>
            </w:r>
          </w:p>
        </w:tc>
        <w:tc>
          <w:tcPr>
            <w:tcW w:w="3330" w:type="dxa"/>
          </w:tcPr>
          <w:p w14:paraId="29CA193E" w14:textId="77777777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A10A14" w:rsidRPr="00DF3185" w14:paraId="068AFE1B" w14:textId="77777777" w:rsidTr="00DF3185">
        <w:trPr>
          <w:trHeight w:val="621"/>
        </w:trPr>
        <w:tc>
          <w:tcPr>
            <w:tcW w:w="360" w:type="dxa"/>
          </w:tcPr>
          <w:p w14:paraId="7246B16A" w14:textId="77777777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359CDF3E" w14:textId="23B6FF27" w:rsidR="00A10A14" w:rsidRPr="00DF3185" w:rsidRDefault="00A10A14" w:rsidP="00095BCA">
            <w:pPr>
              <w:pStyle w:val="TableParagraph"/>
              <w:spacing w:line="242" w:lineRule="auto"/>
              <w:ind w:left="107" w:right="343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Using the language of the </w:t>
            </w:r>
            <w:r w:rsidRPr="00DF3185">
              <w:rPr>
                <w:rFonts w:asciiTheme="minorHAnsi" w:hAnsiTheme="minorHAnsi"/>
                <w:b/>
              </w:rPr>
              <w:t>Emotional Availability Scales</w:t>
            </w:r>
            <w:r w:rsidRPr="00DF3185">
              <w:rPr>
                <w:rFonts w:asciiTheme="minorHAnsi" w:hAnsiTheme="minorHAnsi"/>
              </w:rPr>
              <w:t>, (“adult sensitivity, adult structuring, adult non-</w:t>
            </w:r>
            <w:r w:rsidR="00095BCA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>hostility, adult non-intrusiveness, and child involvement of the adult”) when discussing caregiver-child interactions?</w:t>
            </w:r>
          </w:p>
        </w:tc>
        <w:tc>
          <w:tcPr>
            <w:tcW w:w="3330" w:type="dxa"/>
          </w:tcPr>
          <w:p w14:paraId="5E2D2FAE" w14:textId="05671A0C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A10A14" w:rsidRPr="00DF3185" w14:paraId="7B87C178" w14:textId="77777777" w:rsidTr="00DF3185">
        <w:trPr>
          <w:trHeight w:val="450"/>
        </w:trPr>
        <w:tc>
          <w:tcPr>
            <w:tcW w:w="360" w:type="dxa"/>
          </w:tcPr>
          <w:p w14:paraId="1D4307C2" w14:textId="77777777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5FE53E95" w14:textId="05214BD1" w:rsidR="00A10A14" w:rsidRPr="00DF3185" w:rsidRDefault="00A10A14" w:rsidP="00095BCA">
            <w:pPr>
              <w:pStyle w:val="TableParagraph"/>
              <w:ind w:left="107" w:right="343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</w:rPr>
              <w:t>Considering the “</w:t>
            </w:r>
            <w:r w:rsidRPr="00DF3185">
              <w:rPr>
                <w:rFonts w:asciiTheme="minorHAnsi" w:hAnsiTheme="minorHAnsi"/>
                <w:b/>
              </w:rPr>
              <w:t>goodness of fit</w:t>
            </w:r>
            <w:r w:rsidRPr="00DF3185">
              <w:rPr>
                <w:rFonts w:asciiTheme="minorHAnsi" w:hAnsiTheme="minorHAnsi"/>
              </w:rPr>
              <w:t xml:space="preserve">” between a caregiver and a child and the related constructs of </w:t>
            </w:r>
            <w:r w:rsidRPr="00DF3185">
              <w:rPr>
                <w:rFonts w:asciiTheme="minorHAnsi" w:hAnsiTheme="minorHAnsi"/>
                <w:b/>
              </w:rPr>
              <w:t>temperament</w:t>
            </w:r>
            <w:r w:rsidR="00095BCA" w:rsidRPr="00DF3185">
              <w:rPr>
                <w:rFonts w:asciiTheme="minorHAnsi" w:hAnsiTheme="minorHAnsi"/>
                <w:b/>
              </w:rPr>
              <w:t xml:space="preserve"> </w:t>
            </w:r>
            <w:r w:rsidRPr="00DF3185">
              <w:rPr>
                <w:rFonts w:asciiTheme="minorHAnsi" w:hAnsiTheme="minorHAnsi"/>
              </w:rPr>
              <w:t xml:space="preserve">and </w:t>
            </w:r>
            <w:r w:rsidRPr="00DF3185">
              <w:rPr>
                <w:rFonts w:asciiTheme="minorHAnsi" w:hAnsiTheme="minorHAnsi"/>
                <w:b/>
              </w:rPr>
              <w:t>personality</w:t>
            </w:r>
            <w:r w:rsidRPr="00DF3185">
              <w:rPr>
                <w:rFonts w:asciiTheme="minorHAnsi" w:hAnsiTheme="minorHAnsi"/>
              </w:rPr>
              <w:t>?</w:t>
            </w:r>
          </w:p>
        </w:tc>
        <w:tc>
          <w:tcPr>
            <w:tcW w:w="3330" w:type="dxa"/>
          </w:tcPr>
          <w:p w14:paraId="789EB4B7" w14:textId="77777777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A10A14" w:rsidRPr="00DF3185" w14:paraId="7D5B670D" w14:textId="77777777" w:rsidTr="00DF3185">
        <w:trPr>
          <w:trHeight w:val="505"/>
        </w:trPr>
        <w:tc>
          <w:tcPr>
            <w:tcW w:w="360" w:type="dxa"/>
          </w:tcPr>
          <w:p w14:paraId="6122A2F7" w14:textId="77777777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08D2B733" w14:textId="6BA0CF48" w:rsidR="00A10A14" w:rsidRPr="00DF3185" w:rsidRDefault="00A10A14" w:rsidP="00A10A14">
            <w:pPr>
              <w:pStyle w:val="TableParagraph"/>
              <w:spacing w:before="2" w:line="252" w:lineRule="exact"/>
              <w:ind w:left="107" w:right="9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Assessing the caregiver’s level of reflective capacity and awareness of how her/his emotions and behaviors impact </w:t>
            </w:r>
            <w:r w:rsidR="00EA65EE" w:rsidRPr="00DF3185">
              <w:rPr>
                <w:rFonts w:asciiTheme="minorHAnsi" w:hAnsiTheme="minorHAnsi"/>
              </w:rPr>
              <w:t xml:space="preserve">her/his relationship with the child? </w:t>
            </w:r>
            <w:r w:rsidRPr="00DF3185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3330" w:type="dxa"/>
          </w:tcPr>
          <w:p w14:paraId="16CACE5C" w14:textId="77777777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A10A14" w:rsidRPr="00DF3185" w14:paraId="211681E2" w14:textId="77777777" w:rsidTr="00DF3185">
        <w:trPr>
          <w:trHeight w:val="505"/>
        </w:trPr>
        <w:tc>
          <w:tcPr>
            <w:tcW w:w="360" w:type="dxa"/>
          </w:tcPr>
          <w:p w14:paraId="577FED49" w14:textId="77777777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61BEF138" w14:textId="71B8A4AF" w:rsidR="00A10A14" w:rsidRPr="00DF3185" w:rsidRDefault="00A10A14" w:rsidP="00A10A14">
            <w:pPr>
              <w:pStyle w:val="TableParagraph"/>
              <w:spacing w:before="2" w:line="252" w:lineRule="exact"/>
              <w:ind w:left="107" w:right="9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Considering challenging behaviors through the lens of the </w:t>
            </w:r>
            <w:r w:rsidR="00EA65EE" w:rsidRPr="00DF3185">
              <w:rPr>
                <w:rFonts w:asciiTheme="minorHAnsi" w:hAnsiTheme="minorHAnsi"/>
              </w:rPr>
              <w:t xml:space="preserve">childcare provider’s ability to </w:t>
            </w:r>
            <w:r w:rsidR="00EA65EE" w:rsidRPr="00DF3185">
              <w:rPr>
                <w:rFonts w:asciiTheme="minorHAnsi" w:hAnsiTheme="minorHAnsi"/>
                <w:b/>
                <w:bCs/>
              </w:rPr>
              <w:t>self-regulate</w:t>
            </w:r>
            <w:r w:rsidR="00EA65EE" w:rsidRPr="00DF3185">
              <w:rPr>
                <w:rFonts w:asciiTheme="minorHAnsi" w:hAnsiTheme="minorHAnsi"/>
              </w:rPr>
              <w:t xml:space="preserve"> and how that impacts the </w:t>
            </w:r>
            <w:r w:rsidRPr="00DF3185">
              <w:rPr>
                <w:rFonts w:asciiTheme="minorHAnsi" w:hAnsiTheme="minorHAnsi"/>
              </w:rPr>
              <w:t xml:space="preserve">child’s </w:t>
            </w:r>
            <w:r w:rsidRPr="00DF3185">
              <w:rPr>
                <w:rFonts w:asciiTheme="minorHAnsi" w:hAnsiTheme="minorHAnsi"/>
                <w:b/>
              </w:rPr>
              <w:t>ability to self-regulate</w:t>
            </w:r>
            <w:r w:rsidRPr="00DF3185">
              <w:rPr>
                <w:rFonts w:asciiTheme="minorHAnsi" w:hAnsiTheme="minorHAnsi"/>
              </w:rPr>
              <w:t>?</w:t>
            </w:r>
          </w:p>
        </w:tc>
        <w:tc>
          <w:tcPr>
            <w:tcW w:w="3330" w:type="dxa"/>
          </w:tcPr>
          <w:p w14:paraId="7538DA2A" w14:textId="77777777" w:rsidR="00A10A14" w:rsidRPr="00DF3185" w:rsidRDefault="00A10A14" w:rsidP="00A10A14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7287EB98" w14:textId="7449FE23" w:rsidR="00D171C6" w:rsidRPr="00DF3185" w:rsidRDefault="00D171C6" w:rsidP="0040377E">
      <w:pPr>
        <w:pStyle w:val="BodyText"/>
        <w:spacing w:before="173" w:line="256" w:lineRule="auto"/>
        <w:ind w:right="459"/>
        <w:rPr>
          <w:rFonts w:asciiTheme="minorHAnsi" w:hAnsiTheme="minorHAnsi"/>
          <w:sz w:val="22"/>
          <w:szCs w:val="22"/>
        </w:rPr>
      </w:pPr>
    </w:p>
    <w:tbl>
      <w:tblPr>
        <w:tblW w:w="14670" w:type="dxa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0890"/>
        <w:gridCol w:w="3420"/>
      </w:tblGrid>
      <w:tr w:rsidR="00D171C6" w:rsidRPr="00DF3185" w14:paraId="0DFD2684" w14:textId="77777777" w:rsidTr="00DF3185">
        <w:trPr>
          <w:trHeight w:val="292"/>
        </w:trPr>
        <w:tc>
          <w:tcPr>
            <w:tcW w:w="360" w:type="dxa"/>
            <w:tcBorders>
              <w:bottom w:val="nil"/>
            </w:tcBorders>
            <w:shd w:val="clear" w:color="auto" w:fill="C2D69B" w:themeFill="accent3" w:themeFillTint="99"/>
          </w:tcPr>
          <w:p w14:paraId="6366115D" w14:textId="77777777" w:rsidR="00D171C6" w:rsidRPr="00DF3185" w:rsidRDefault="007F1458">
            <w:pPr>
              <w:pStyle w:val="TableParagraph"/>
              <w:spacing w:line="252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</w:t>
            </w:r>
          </w:p>
        </w:tc>
        <w:tc>
          <w:tcPr>
            <w:tcW w:w="10890" w:type="dxa"/>
            <w:tcBorders>
              <w:bottom w:val="nil"/>
            </w:tcBorders>
            <w:shd w:val="clear" w:color="auto" w:fill="C2D69B" w:themeFill="accent3" w:themeFillTint="99"/>
          </w:tcPr>
          <w:p w14:paraId="7ABB08B5" w14:textId="224E94C1" w:rsidR="0040377E" w:rsidRPr="00DF3185" w:rsidRDefault="0040377E" w:rsidP="0040377E">
            <w:pPr>
              <w:pStyle w:val="BodyText"/>
              <w:spacing w:before="173" w:line="256" w:lineRule="auto"/>
              <w:ind w:left="100" w:right="459"/>
              <w:rPr>
                <w:rFonts w:asciiTheme="minorHAnsi" w:hAnsiTheme="minorHAnsi"/>
                <w:sz w:val="22"/>
                <w:szCs w:val="22"/>
              </w:rPr>
            </w:pPr>
            <w:r w:rsidRPr="00DF3185">
              <w:rPr>
                <w:rFonts w:asciiTheme="minorHAnsi" w:hAnsiTheme="minorHAnsi"/>
                <w:sz w:val="22"/>
                <w:szCs w:val="22"/>
              </w:rPr>
              <w:t>When considering possible explanations for</w:t>
            </w:r>
            <w:r w:rsidRPr="00DF3185">
              <w:rPr>
                <w:rFonts w:asciiTheme="minorHAnsi" w:hAnsiTheme="minorHAnsi"/>
                <w:sz w:val="22"/>
                <w:szCs w:val="22"/>
              </w:rPr>
              <w:t>,</w:t>
            </w:r>
            <w:r w:rsidRPr="00DF3185">
              <w:rPr>
                <w:rFonts w:asciiTheme="minorHAnsi" w:hAnsiTheme="minorHAnsi"/>
                <w:sz w:val="22"/>
                <w:szCs w:val="22"/>
              </w:rPr>
              <w:t xml:space="preserve"> or contributing factors to a</w:t>
            </w:r>
            <w:r w:rsidRPr="00DF3185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child’s</w:t>
            </w:r>
            <w:r w:rsidRPr="00DF3185">
              <w:rPr>
                <w:rFonts w:asciiTheme="minorHAnsi" w:hAnsiTheme="minorHAnsi"/>
                <w:sz w:val="22"/>
                <w:szCs w:val="22"/>
              </w:rPr>
              <w:t xml:space="preserve"> behavior:</w:t>
            </w:r>
          </w:p>
          <w:p w14:paraId="5DB51365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3420" w:type="dxa"/>
          </w:tcPr>
          <w:p w14:paraId="06B5F824" w14:textId="77777777" w:rsidR="00D171C6" w:rsidRPr="00DF3185" w:rsidRDefault="007F1458">
            <w:pPr>
              <w:pStyle w:val="TableParagraph"/>
              <w:spacing w:line="272" w:lineRule="exact"/>
              <w:ind w:left="107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>Notes</w:t>
            </w:r>
          </w:p>
        </w:tc>
      </w:tr>
      <w:tr w:rsidR="00D171C6" w:rsidRPr="00DF3185" w14:paraId="69672B00" w14:textId="77777777" w:rsidTr="00DF3185">
        <w:trPr>
          <w:trHeight w:val="505"/>
        </w:trPr>
        <w:tc>
          <w:tcPr>
            <w:tcW w:w="360" w:type="dxa"/>
            <w:tcBorders>
              <w:top w:val="nil"/>
            </w:tcBorders>
          </w:tcPr>
          <w:p w14:paraId="43BB5A96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  <w:tcBorders>
              <w:top w:val="nil"/>
            </w:tcBorders>
          </w:tcPr>
          <w:p w14:paraId="5D262334" w14:textId="07B76E28" w:rsidR="00D171C6" w:rsidRPr="00DF3185" w:rsidRDefault="007F1458" w:rsidP="00095BCA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 children’s </w:t>
            </w:r>
            <w:r w:rsidRPr="00DF3185">
              <w:rPr>
                <w:rFonts w:asciiTheme="minorHAnsi" w:hAnsiTheme="minorHAnsi"/>
                <w:b/>
              </w:rPr>
              <w:t>development</w:t>
            </w:r>
            <w:r w:rsidRPr="00DF3185">
              <w:rPr>
                <w:rFonts w:asciiTheme="minorHAnsi" w:hAnsiTheme="minorHAnsi"/>
              </w:rPr>
              <w:t>—what suggests</w:t>
            </w:r>
            <w:r w:rsidR="00095BCA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>normative development?</w:t>
            </w:r>
            <w:r w:rsidR="0053361B" w:rsidRPr="00DF3185">
              <w:rPr>
                <w:rFonts w:asciiTheme="minorHAnsi" w:hAnsiTheme="minorHAnsi"/>
              </w:rPr>
              <w:t xml:space="preserve"> What suggest possible disruptions of normative development?</w:t>
            </w:r>
          </w:p>
        </w:tc>
        <w:tc>
          <w:tcPr>
            <w:tcW w:w="3420" w:type="dxa"/>
          </w:tcPr>
          <w:p w14:paraId="1B21592F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171C6" w:rsidRPr="00DF3185" w14:paraId="40026842" w14:textId="77777777" w:rsidTr="00DF3185">
        <w:trPr>
          <w:trHeight w:val="261"/>
        </w:trPr>
        <w:tc>
          <w:tcPr>
            <w:tcW w:w="360" w:type="dxa"/>
          </w:tcPr>
          <w:p w14:paraId="35E9916B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2DFBD4D2" w14:textId="73098597" w:rsidR="00D171C6" w:rsidRPr="00DF3185" w:rsidRDefault="007F1458" w:rsidP="00095BCA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</w:rPr>
              <w:t>Discussing</w:t>
            </w:r>
            <w:r w:rsidR="0040377E" w:rsidRPr="00DF3185">
              <w:rPr>
                <w:rFonts w:asciiTheme="minorHAnsi" w:hAnsiTheme="minorHAnsi"/>
              </w:rPr>
              <w:t>/describing</w:t>
            </w:r>
            <w:r w:rsidRPr="00DF3185">
              <w:rPr>
                <w:rFonts w:asciiTheme="minorHAnsi" w:hAnsiTheme="minorHAnsi"/>
              </w:rPr>
              <w:t xml:space="preserve"> the child’s behavior</w:t>
            </w:r>
            <w:r w:rsidR="0040377E" w:rsidRPr="00DF3185">
              <w:rPr>
                <w:rFonts w:asciiTheme="minorHAnsi" w:hAnsiTheme="minorHAnsi"/>
              </w:rPr>
              <w:t>/experience</w:t>
            </w:r>
            <w:r w:rsidRPr="00DF3185">
              <w:rPr>
                <w:rFonts w:asciiTheme="minorHAnsi" w:hAnsiTheme="minorHAnsi"/>
              </w:rPr>
              <w:t xml:space="preserve"> from a </w:t>
            </w:r>
            <w:r w:rsidRPr="00DF3185">
              <w:rPr>
                <w:rFonts w:asciiTheme="minorHAnsi" w:hAnsiTheme="minorHAnsi"/>
                <w:b/>
              </w:rPr>
              <w:t>mental health</w:t>
            </w:r>
            <w:r w:rsidR="00095BCA" w:rsidRPr="00DF3185">
              <w:rPr>
                <w:rFonts w:asciiTheme="minorHAnsi" w:hAnsiTheme="minorHAnsi"/>
                <w:b/>
              </w:rPr>
              <w:t xml:space="preserve"> </w:t>
            </w:r>
            <w:r w:rsidRPr="00DF3185">
              <w:rPr>
                <w:rFonts w:asciiTheme="minorHAnsi" w:hAnsiTheme="minorHAnsi"/>
              </w:rPr>
              <w:t>perspective?</w:t>
            </w:r>
          </w:p>
        </w:tc>
        <w:tc>
          <w:tcPr>
            <w:tcW w:w="3420" w:type="dxa"/>
          </w:tcPr>
          <w:p w14:paraId="3120524F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FC7DA8" w:rsidRPr="00DF3185" w14:paraId="610B44B2" w14:textId="77777777" w:rsidTr="00DF3185">
        <w:trPr>
          <w:trHeight w:val="506"/>
        </w:trPr>
        <w:tc>
          <w:tcPr>
            <w:tcW w:w="360" w:type="dxa"/>
          </w:tcPr>
          <w:p w14:paraId="5CF89278" w14:textId="77777777" w:rsidR="00FC7DA8" w:rsidRPr="00DF3185" w:rsidRDefault="00FC7DA8" w:rsidP="00FC7DA8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890" w:type="dxa"/>
          </w:tcPr>
          <w:p w14:paraId="4717E49B" w14:textId="14E962BF" w:rsidR="00FC7DA8" w:rsidRPr="00DF3185" w:rsidRDefault="00FC7DA8" w:rsidP="00FC7DA8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Considering the possibility that a child’s behaviors may be related to </w:t>
            </w:r>
            <w:r w:rsidRPr="00DF3185">
              <w:rPr>
                <w:rFonts w:asciiTheme="minorHAnsi" w:hAnsiTheme="minorHAnsi"/>
                <w:b/>
              </w:rPr>
              <w:t xml:space="preserve">trauma/toxic stress </w:t>
            </w:r>
            <w:r w:rsidRPr="00DF3185">
              <w:rPr>
                <w:rFonts w:asciiTheme="minorHAnsi" w:hAnsiTheme="minorHAnsi"/>
                <w:bCs/>
              </w:rPr>
              <w:t>(including experience/exposure directly or indirectly to historical</w:t>
            </w:r>
            <w:r w:rsidR="00043F8F" w:rsidRPr="00DF3185">
              <w:rPr>
                <w:rFonts w:asciiTheme="minorHAnsi" w:hAnsiTheme="minorHAnsi"/>
                <w:bCs/>
              </w:rPr>
              <w:t xml:space="preserve">/racial </w:t>
            </w:r>
            <w:r w:rsidRPr="00DF3185">
              <w:rPr>
                <w:rFonts w:asciiTheme="minorHAnsi" w:hAnsiTheme="minorHAnsi"/>
                <w:bCs/>
              </w:rPr>
              <w:t>trauma)</w:t>
            </w:r>
            <w:r w:rsidRPr="00DF3185">
              <w:rPr>
                <w:rFonts w:asciiTheme="minorHAnsi" w:hAnsiTheme="minorHAnsi"/>
              </w:rPr>
              <w:t>?</w:t>
            </w:r>
          </w:p>
        </w:tc>
        <w:tc>
          <w:tcPr>
            <w:tcW w:w="3420" w:type="dxa"/>
          </w:tcPr>
          <w:p w14:paraId="7AA9D989" w14:textId="77777777" w:rsidR="00FC7DA8" w:rsidRPr="00DF3185" w:rsidRDefault="00FC7DA8" w:rsidP="00FC7DA8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3766715C" w14:textId="77777777" w:rsidR="00D171C6" w:rsidRPr="00DF3185" w:rsidRDefault="00D171C6">
      <w:pPr>
        <w:rPr>
          <w:rFonts w:asciiTheme="minorHAnsi" w:hAnsiTheme="minorHAnsi"/>
        </w:rPr>
        <w:sectPr w:rsidR="00D171C6" w:rsidRPr="00DF3185" w:rsidSect="00095BC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5840" w:h="12240" w:orient="landscape"/>
          <w:pgMar w:top="1340" w:right="1880" w:bottom="900" w:left="940" w:header="720" w:footer="746" w:gutter="0"/>
          <w:cols w:space="720"/>
          <w:docGrid w:linePitch="299"/>
        </w:sectPr>
      </w:pPr>
    </w:p>
    <w:p w14:paraId="169A9954" w14:textId="73BFE916" w:rsidR="00D171C6" w:rsidRPr="00DF3185" w:rsidRDefault="00D171C6" w:rsidP="00C41523">
      <w:pPr>
        <w:pStyle w:val="BodyText"/>
        <w:spacing w:before="92" w:line="256" w:lineRule="auto"/>
        <w:ind w:right="490"/>
        <w:rPr>
          <w:rFonts w:asciiTheme="minorHAnsi" w:hAnsiTheme="minorHAnsi"/>
          <w:sz w:val="22"/>
          <w:szCs w:val="22"/>
        </w:rPr>
      </w:pPr>
    </w:p>
    <w:tbl>
      <w:tblPr>
        <w:tblW w:w="1384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"/>
        <w:gridCol w:w="10294"/>
        <w:gridCol w:w="3150"/>
      </w:tblGrid>
      <w:tr w:rsidR="00D171C6" w:rsidRPr="00DF3185" w14:paraId="5E6D3E8B" w14:textId="77777777" w:rsidTr="00DF3185">
        <w:trPr>
          <w:trHeight w:val="292"/>
        </w:trPr>
        <w:tc>
          <w:tcPr>
            <w:tcW w:w="401" w:type="dxa"/>
          </w:tcPr>
          <w:p w14:paraId="43F8F997" w14:textId="77777777" w:rsidR="00D171C6" w:rsidRPr="00DF3185" w:rsidRDefault="007F1458">
            <w:pPr>
              <w:pStyle w:val="TableParagraph"/>
              <w:spacing w:line="252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</w:t>
            </w:r>
          </w:p>
        </w:tc>
        <w:tc>
          <w:tcPr>
            <w:tcW w:w="10294" w:type="dxa"/>
            <w:shd w:val="clear" w:color="auto" w:fill="B8CCE4" w:themeFill="accent1" w:themeFillTint="66"/>
          </w:tcPr>
          <w:p w14:paraId="514F8C23" w14:textId="1EBDCE08" w:rsidR="0040377E" w:rsidRPr="00DF3185" w:rsidRDefault="0040377E" w:rsidP="0040377E">
            <w:pPr>
              <w:pStyle w:val="BodyText"/>
              <w:spacing w:before="92" w:line="256" w:lineRule="auto"/>
              <w:ind w:right="490"/>
              <w:rPr>
                <w:rFonts w:asciiTheme="minorHAnsi" w:hAnsiTheme="minorHAnsi"/>
                <w:sz w:val="22"/>
                <w:szCs w:val="22"/>
              </w:rPr>
            </w:pPr>
            <w:r w:rsidRPr="00DF3185">
              <w:rPr>
                <w:rFonts w:asciiTheme="minorHAnsi" w:hAnsiTheme="minorHAnsi"/>
                <w:sz w:val="22"/>
                <w:szCs w:val="22"/>
              </w:rPr>
              <w:t>When considering possible explanations for, or contributing factors to a</w:t>
            </w:r>
            <w:r w:rsidRPr="00DF3185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caregiver’s</w:t>
            </w:r>
            <w:r w:rsidRPr="00DF3185">
              <w:rPr>
                <w:rFonts w:asciiTheme="minorHAnsi" w:hAnsiTheme="minorHAnsi"/>
                <w:sz w:val="22"/>
                <w:szCs w:val="22"/>
              </w:rPr>
              <w:t xml:space="preserve"> behavior:</w:t>
            </w:r>
          </w:p>
          <w:p w14:paraId="418BFA09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3150" w:type="dxa"/>
          </w:tcPr>
          <w:p w14:paraId="3203FF7D" w14:textId="77777777" w:rsidR="00D171C6" w:rsidRPr="00DF3185" w:rsidRDefault="007F1458">
            <w:pPr>
              <w:pStyle w:val="TableParagraph"/>
              <w:spacing w:line="272" w:lineRule="exact"/>
              <w:ind w:left="107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>Notes</w:t>
            </w:r>
          </w:p>
        </w:tc>
      </w:tr>
      <w:tr w:rsidR="00D171C6" w:rsidRPr="00DF3185" w14:paraId="1FF06540" w14:textId="77777777" w:rsidTr="00DF3185">
        <w:trPr>
          <w:trHeight w:val="792"/>
        </w:trPr>
        <w:tc>
          <w:tcPr>
            <w:tcW w:w="401" w:type="dxa"/>
          </w:tcPr>
          <w:p w14:paraId="41B30BD8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294" w:type="dxa"/>
          </w:tcPr>
          <w:p w14:paraId="27B723D5" w14:textId="4E715DBD" w:rsidR="00D171C6" w:rsidRPr="00DF3185" w:rsidRDefault="007F1458" w:rsidP="00FC7DA8">
            <w:pPr>
              <w:pStyle w:val="TableParagraph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Considering the </w:t>
            </w:r>
            <w:r w:rsidRPr="00DF3185">
              <w:rPr>
                <w:rFonts w:asciiTheme="minorHAnsi" w:hAnsiTheme="minorHAnsi"/>
                <w:b/>
              </w:rPr>
              <w:t>“backstory” for a caregiver</w:t>
            </w:r>
            <w:r w:rsidRPr="00DF3185">
              <w:rPr>
                <w:rFonts w:asciiTheme="minorHAnsi" w:hAnsiTheme="minorHAnsi"/>
              </w:rPr>
              <w:t>—the caregiver’s own experiences</w:t>
            </w:r>
            <w:r w:rsidR="00FC7DA8" w:rsidRPr="00DF3185">
              <w:rPr>
                <w:rFonts w:asciiTheme="minorHAnsi" w:hAnsiTheme="minorHAnsi"/>
              </w:rPr>
              <w:t xml:space="preserve"> (i</w:t>
            </w:r>
            <w:r w:rsidR="00043F8F" w:rsidRPr="00DF3185">
              <w:rPr>
                <w:rFonts w:asciiTheme="minorHAnsi" w:hAnsiTheme="minorHAnsi"/>
              </w:rPr>
              <w:t>ncluding</w:t>
            </w:r>
            <w:r w:rsidR="0053361B" w:rsidRPr="00DF3185">
              <w:rPr>
                <w:rFonts w:asciiTheme="minorHAnsi" w:hAnsiTheme="minorHAnsi"/>
              </w:rPr>
              <w:t xml:space="preserve"> </w:t>
            </w:r>
            <w:r w:rsidR="0053361B" w:rsidRPr="00DF3185">
              <w:rPr>
                <w:rFonts w:asciiTheme="minorHAnsi" w:hAnsiTheme="minorHAnsi"/>
                <w:b/>
                <w:bCs/>
              </w:rPr>
              <w:t>attachment style</w:t>
            </w:r>
            <w:r w:rsidR="00C41523" w:rsidRPr="00DF3185">
              <w:rPr>
                <w:rFonts w:asciiTheme="minorHAnsi" w:hAnsiTheme="minorHAnsi"/>
              </w:rPr>
              <w:t xml:space="preserve"> e.g. Ghosts/Angels</w:t>
            </w:r>
            <w:r w:rsidR="00FC7DA8" w:rsidRPr="00DF3185">
              <w:rPr>
                <w:rFonts w:asciiTheme="minorHAnsi" w:hAnsiTheme="minorHAnsi"/>
              </w:rPr>
              <w:t>)</w:t>
            </w:r>
            <w:r w:rsidRPr="00DF3185">
              <w:rPr>
                <w:rFonts w:asciiTheme="minorHAnsi" w:hAnsiTheme="minorHAnsi"/>
              </w:rPr>
              <w:t xml:space="preserve"> which</w:t>
            </w:r>
            <w:r w:rsidR="00FC7DA8" w:rsidRPr="00DF3185">
              <w:rPr>
                <w:rFonts w:asciiTheme="minorHAnsi" w:hAnsiTheme="minorHAnsi"/>
              </w:rPr>
              <w:t xml:space="preserve"> </w:t>
            </w:r>
            <w:r w:rsidR="00043F8F" w:rsidRPr="00DF3185">
              <w:rPr>
                <w:rFonts w:asciiTheme="minorHAnsi" w:hAnsiTheme="minorHAnsi"/>
              </w:rPr>
              <w:t xml:space="preserve">may </w:t>
            </w:r>
            <w:r w:rsidR="00FC7DA8" w:rsidRPr="00DF3185">
              <w:rPr>
                <w:rFonts w:asciiTheme="minorHAnsi" w:hAnsiTheme="minorHAnsi"/>
              </w:rPr>
              <w:t>impact the availability</w:t>
            </w:r>
            <w:r w:rsidRPr="00DF3185">
              <w:rPr>
                <w:rFonts w:asciiTheme="minorHAnsi" w:hAnsiTheme="minorHAnsi"/>
              </w:rPr>
              <w:t xml:space="preserve"> </w:t>
            </w:r>
            <w:r w:rsidR="00043F8F" w:rsidRPr="00DF3185">
              <w:rPr>
                <w:rFonts w:asciiTheme="minorHAnsi" w:hAnsiTheme="minorHAnsi"/>
              </w:rPr>
              <w:t>of</w:t>
            </w:r>
            <w:r w:rsidRPr="00DF3185">
              <w:rPr>
                <w:rFonts w:asciiTheme="minorHAnsi" w:hAnsiTheme="minorHAnsi"/>
              </w:rPr>
              <w:t xml:space="preserve"> empathic context for the caregiver’s stance toward</w:t>
            </w:r>
            <w:r w:rsidR="00FC7DA8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>children or a particular child and which may not be within (or fully within) the caregiver’s conscious awareness</w:t>
            </w:r>
            <w:r w:rsidR="00043F8F" w:rsidRPr="00DF3185">
              <w:rPr>
                <w:rFonts w:asciiTheme="minorHAnsi" w:hAnsiTheme="minorHAnsi"/>
              </w:rPr>
              <w:t xml:space="preserve"> (</w:t>
            </w:r>
            <w:r w:rsidR="0040377E" w:rsidRPr="00DF3185">
              <w:rPr>
                <w:rFonts w:asciiTheme="minorHAnsi" w:hAnsiTheme="minorHAnsi"/>
              </w:rPr>
              <w:t xml:space="preserve">which could also be </w:t>
            </w:r>
            <w:r w:rsidR="00043F8F" w:rsidRPr="00DF3185">
              <w:rPr>
                <w:rFonts w:asciiTheme="minorHAnsi" w:hAnsiTheme="minorHAnsi"/>
              </w:rPr>
              <w:t>contributing to implicit bias).</w:t>
            </w:r>
          </w:p>
        </w:tc>
        <w:tc>
          <w:tcPr>
            <w:tcW w:w="3150" w:type="dxa"/>
          </w:tcPr>
          <w:p w14:paraId="37E67A58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171C6" w:rsidRPr="00DF3185" w14:paraId="0A53E5DB" w14:textId="77777777" w:rsidTr="00DF3185">
        <w:trPr>
          <w:trHeight w:val="981"/>
        </w:trPr>
        <w:tc>
          <w:tcPr>
            <w:tcW w:w="401" w:type="dxa"/>
          </w:tcPr>
          <w:p w14:paraId="64691593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294" w:type="dxa"/>
          </w:tcPr>
          <w:p w14:paraId="3CC53831" w14:textId="5E922330" w:rsidR="00D171C6" w:rsidRPr="00DF3185" w:rsidRDefault="007F1458" w:rsidP="0053361B">
            <w:pPr>
              <w:pStyle w:val="TableParagraph"/>
              <w:ind w:left="107" w:right="163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Considering the possibility of </w:t>
            </w:r>
            <w:r w:rsidRPr="00DF3185">
              <w:rPr>
                <w:rFonts w:asciiTheme="minorHAnsi" w:hAnsiTheme="minorHAnsi"/>
                <w:bCs/>
              </w:rPr>
              <w:t>situational factors</w:t>
            </w:r>
            <w:r w:rsidRPr="00DF3185">
              <w:rPr>
                <w:rFonts w:asciiTheme="minorHAnsi" w:hAnsiTheme="minorHAnsi"/>
              </w:rPr>
              <w:t xml:space="preserve">, rather than or in addition to, longer-standing or more deeply entrenched contributions to caregivers’ struggles with a child or children (e.g., </w:t>
            </w:r>
            <w:r w:rsidR="0053361B" w:rsidRPr="00DF3185">
              <w:rPr>
                <w:rFonts w:asciiTheme="minorHAnsi" w:hAnsiTheme="minorHAnsi"/>
                <w:b/>
                <w:bCs/>
              </w:rPr>
              <w:t>exposure to trauma/toxic stress</w:t>
            </w:r>
            <w:r w:rsidR="0053361B" w:rsidRPr="00DF3185">
              <w:rPr>
                <w:rFonts w:asciiTheme="minorHAnsi" w:hAnsiTheme="minorHAnsi"/>
              </w:rPr>
              <w:t xml:space="preserve"> such as, </w:t>
            </w:r>
            <w:r w:rsidRPr="00DF3185">
              <w:rPr>
                <w:rFonts w:asciiTheme="minorHAnsi" w:hAnsiTheme="minorHAnsi"/>
              </w:rPr>
              <w:t>poverty, medical illness/concern, physical disability, partner</w:t>
            </w:r>
            <w:r w:rsidR="0053361B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 xml:space="preserve">violence, </w:t>
            </w:r>
            <w:r w:rsidR="00C41523" w:rsidRPr="00DF3185">
              <w:rPr>
                <w:rFonts w:asciiTheme="minorHAnsi" w:hAnsiTheme="minorHAnsi"/>
              </w:rPr>
              <w:t xml:space="preserve">historical trauma, racism, </w:t>
            </w:r>
            <w:r w:rsidRPr="00DF3185">
              <w:rPr>
                <w:rFonts w:asciiTheme="minorHAnsi" w:hAnsiTheme="minorHAnsi"/>
              </w:rPr>
              <w:t>worries about the caregiver’s own children, substance use, depression</w:t>
            </w:r>
            <w:r w:rsidR="0040377E" w:rsidRPr="00DF3185">
              <w:rPr>
                <w:rFonts w:asciiTheme="minorHAnsi" w:hAnsiTheme="minorHAnsi"/>
              </w:rPr>
              <w:t>, etc.</w:t>
            </w:r>
            <w:r w:rsidRPr="00DF3185">
              <w:rPr>
                <w:rFonts w:asciiTheme="minorHAnsi" w:hAnsiTheme="minorHAnsi"/>
              </w:rPr>
              <w:t>)?</w:t>
            </w:r>
          </w:p>
        </w:tc>
        <w:tc>
          <w:tcPr>
            <w:tcW w:w="3150" w:type="dxa"/>
          </w:tcPr>
          <w:p w14:paraId="75098C2F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171C6" w:rsidRPr="00DF3185" w14:paraId="648C3E83" w14:textId="77777777" w:rsidTr="00DF3185">
        <w:trPr>
          <w:trHeight w:val="432"/>
        </w:trPr>
        <w:tc>
          <w:tcPr>
            <w:tcW w:w="401" w:type="dxa"/>
          </w:tcPr>
          <w:p w14:paraId="4FA5C2EC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294" w:type="dxa"/>
          </w:tcPr>
          <w:p w14:paraId="4B5B4422" w14:textId="6BFE429E" w:rsidR="00D171C6" w:rsidRPr="00DF3185" w:rsidRDefault="007F1458" w:rsidP="00190134">
            <w:pPr>
              <w:pStyle w:val="TableParagraph"/>
              <w:ind w:left="107" w:right="124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Considering how the caregiver’s role in the ecological system of the </w:t>
            </w:r>
            <w:proofErr w:type="gramStart"/>
            <w:r w:rsidRPr="00DF3185">
              <w:rPr>
                <w:rFonts w:asciiTheme="minorHAnsi" w:hAnsiTheme="minorHAnsi"/>
              </w:rPr>
              <w:t>child care</w:t>
            </w:r>
            <w:proofErr w:type="gramEnd"/>
            <w:r w:rsidRPr="00DF3185">
              <w:rPr>
                <w:rFonts w:asciiTheme="minorHAnsi" w:hAnsiTheme="minorHAnsi"/>
              </w:rPr>
              <w:t xml:space="preserve"> center or home care may affect the way she interacts with children, staff and others in the</w:t>
            </w:r>
            <w:r w:rsidR="00190134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>classroom?</w:t>
            </w:r>
          </w:p>
        </w:tc>
        <w:tc>
          <w:tcPr>
            <w:tcW w:w="3150" w:type="dxa"/>
          </w:tcPr>
          <w:p w14:paraId="0751B4A8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171C6" w:rsidRPr="00DF3185" w14:paraId="56345ABB" w14:textId="77777777" w:rsidTr="00DF3185">
        <w:trPr>
          <w:trHeight w:val="540"/>
        </w:trPr>
        <w:tc>
          <w:tcPr>
            <w:tcW w:w="401" w:type="dxa"/>
          </w:tcPr>
          <w:p w14:paraId="73470B3E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294" w:type="dxa"/>
          </w:tcPr>
          <w:p w14:paraId="69BD11FE" w14:textId="2DEC7603" w:rsidR="00D171C6" w:rsidRPr="00DF3185" w:rsidRDefault="007F1458" w:rsidP="0053361B">
            <w:pPr>
              <w:pStyle w:val="TableParagraph"/>
              <w:ind w:left="107" w:right="381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Considering the caregiver’s </w:t>
            </w:r>
            <w:r w:rsidR="0053361B" w:rsidRPr="00DF3185">
              <w:rPr>
                <w:rFonts w:asciiTheme="minorHAnsi" w:hAnsiTheme="minorHAnsi"/>
              </w:rPr>
              <w:t xml:space="preserve">relationship and level of trust (e.g. </w:t>
            </w:r>
            <w:r w:rsidRPr="00DF3185">
              <w:rPr>
                <w:rFonts w:asciiTheme="minorHAnsi" w:hAnsiTheme="minorHAnsi"/>
              </w:rPr>
              <w:t>ability and/or confidence in communicating</w:t>
            </w:r>
            <w:r w:rsidR="0040377E" w:rsidRPr="00DF3185">
              <w:rPr>
                <w:rFonts w:asciiTheme="minorHAnsi" w:hAnsiTheme="minorHAnsi"/>
              </w:rPr>
              <w:t>, feeling supported, etc.</w:t>
            </w:r>
            <w:r w:rsidR="0053361B" w:rsidRPr="00DF3185">
              <w:rPr>
                <w:rFonts w:asciiTheme="minorHAnsi" w:hAnsiTheme="minorHAnsi"/>
              </w:rPr>
              <w:t>)</w:t>
            </w:r>
            <w:r w:rsidRPr="00DF3185">
              <w:rPr>
                <w:rFonts w:asciiTheme="minorHAnsi" w:hAnsiTheme="minorHAnsi"/>
              </w:rPr>
              <w:t xml:space="preserve"> with the director, other staff, parents,</w:t>
            </w:r>
            <w:r w:rsidR="0053361B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>children and/or the</w:t>
            </w:r>
            <w:r w:rsidR="0053361B" w:rsidRPr="00DF3185">
              <w:rPr>
                <w:rFonts w:asciiTheme="minorHAnsi" w:hAnsiTheme="minorHAnsi"/>
              </w:rPr>
              <w:t xml:space="preserve"> SEC</w:t>
            </w:r>
            <w:r w:rsidRPr="00DF3185">
              <w:rPr>
                <w:rFonts w:asciiTheme="minorHAnsi" w:hAnsiTheme="minorHAnsi"/>
              </w:rPr>
              <w:t>?</w:t>
            </w:r>
          </w:p>
        </w:tc>
        <w:tc>
          <w:tcPr>
            <w:tcW w:w="3150" w:type="dxa"/>
          </w:tcPr>
          <w:p w14:paraId="15681D2F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2E11BC8F" w14:textId="77777777" w:rsidR="00D171C6" w:rsidRPr="00DF3185" w:rsidRDefault="00D171C6">
      <w:pPr>
        <w:spacing w:before="9"/>
        <w:rPr>
          <w:rFonts w:asciiTheme="minorHAnsi" w:hAnsiTheme="minorHAnsi"/>
          <w:b/>
        </w:rPr>
      </w:pPr>
    </w:p>
    <w:p w14:paraId="4DBC764E" w14:textId="5A27E1B8" w:rsidR="00D171C6" w:rsidRPr="00DF3185" w:rsidRDefault="00D171C6" w:rsidP="00C41523">
      <w:pPr>
        <w:pStyle w:val="BodyText"/>
        <w:tabs>
          <w:tab w:val="left" w:pos="9068"/>
        </w:tabs>
        <w:spacing w:before="1"/>
        <w:ind w:left="270" w:right="512" w:hanging="170"/>
        <w:rPr>
          <w:rFonts w:asciiTheme="minorHAnsi" w:hAnsiTheme="minorHAnsi"/>
          <w:sz w:val="22"/>
          <w:szCs w:val="22"/>
        </w:rPr>
      </w:pPr>
    </w:p>
    <w:tbl>
      <w:tblPr>
        <w:tblW w:w="1384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0335"/>
        <w:gridCol w:w="3150"/>
      </w:tblGrid>
      <w:tr w:rsidR="00D171C6" w:rsidRPr="00DF3185" w14:paraId="0009FBD6" w14:textId="77777777" w:rsidTr="00DF3185">
        <w:trPr>
          <w:trHeight w:val="292"/>
        </w:trPr>
        <w:tc>
          <w:tcPr>
            <w:tcW w:w="360" w:type="dxa"/>
          </w:tcPr>
          <w:p w14:paraId="52135C1C" w14:textId="77777777" w:rsidR="00D171C6" w:rsidRPr="00DF3185" w:rsidRDefault="007F1458">
            <w:pPr>
              <w:pStyle w:val="TableParagraph"/>
              <w:spacing w:line="252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</w:t>
            </w:r>
          </w:p>
        </w:tc>
        <w:tc>
          <w:tcPr>
            <w:tcW w:w="10335" w:type="dxa"/>
            <w:shd w:val="clear" w:color="auto" w:fill="E5B8B7" w:themeFill="accent2" w:themeFillTint="66"/>
          </w:tcPr>
          <w:p w14:paraId="138CE1C4" w14:textId="77777777" w:rsidR="0040377E" w:rsidRPr="00DF3185" w:rsidRDefault="0040377E" w:rsidP="0040377E">
            <w:pPr>
              <w:pStyle w:val="BodyText"/>
              <w:tabs>
                <w:tab w:val="left" w:pos="9068"/>
              </w:tabs>
              <w:spacing w:before="1"/>
              <w:ind w:left="270" w:right="512" w:hanging="170"/>
              <w:rPr>
                <w:rFonts w:asciiTheme="minorHAnsi" w:hAnsiTheme="minorHAnsi"/>
                <w:sz w:val="22"/>
                <w:szCs w:val="22"/>
              </w:rPr>
            </w:pPr>
          </w:p>
          <w:p w14:paraId="12A0EED2" w14:textId="470B3213" w:rsidR="0040377E" w:rsidRPr="00DF3185" w:rsidRDefault="0040377E" w:rsidP="0040377E">
            <w:pPr>
              <w:pStyle w:val="BodyText"/>
              <w:tabs>
                <w:tab w:val="left" w:pos="9068"/>
              </w:tabs>
              <w:spacing w:before="1"/>
              <w:ind w:left="270" w:right="512" w:hanging="170"/>
              <w:rPr>
                <w:rFonts w:asciiTheme="minorHAnsi" w:hAnsiTheme="minorHAnsi"/>
                <w:sz w:val="22"/>
                <w:szCs w:val="22"/>
              </w:rPr>
            </w:pPr>
            <w:r w:rsidRPr="00DF3185">
              <w:rPr>
                <w:rFonts w:asciiTheme="minorHAnsi" w:hAnsiTheme="minorHAnsi"/>
                <w:sz w:val="22"/>
                <w:szCs w:val="22"/>
              </w:rPr>
              <w:t>When considering the effects of the environment on a child’s behavior and the caregiving relationship:</w:t>
            </w:r>
          </w:p>
          <w:p w14:paraId="4BC18CD7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3150" w:type="dxa"/>
          </w:tcPr>
          <w:p w14:paraId="5B44F8CF" w14:textId="77777777" w:rsidR="00D171C6" w:rsidRPr="00DF3185" w:rsidRDefault="007F1458">
            <w:pPr>
              <w:pStyle w:val="TableParagraph"/>
              <w:spacing w:line="272" w:lineRule="exact"/>
              <w:ind w:left="106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>Notes</w:t>
            </w:r>
          </w:p>
        </w:tc>
      </w:tr>
      <w:tr w:rsidR="00D171C6" w:rsidRPr="00DF3185" w14:paraId="45FDE5E1" w14:textId="77777777" w:rsidTr="00DF3185">
        <w:trPr>
          <w:trHeight w:val="567"/>
        </w:trPr>
        <w:tc>
          <w:tcPr>
            <w:tcW w:w="360" w:type="dxa"/>
          </w:tcPr>
          <w:p w14:paraId="1A0F0408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335" w:type="dxa"/>
          </w:tcPr>
          <w:p w14:paraId="07B0F96F" w14:textId="7E093A84" w:rsidR="00D171C6" w:rsidRPr="00DF3185" w:rsidRDefault="007F1458" w:rsidP="00190134">
            <w:pPr>
              <w:pStyle w:val="TableParagraph"/>
              <w:ind w:left="107" w:right="54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Using the framework of the CSEFEL pyramid to consider whether prevention, promotion or intervention is the best approach for a child or</w:t>
            </w:r>
            <w:r w:rsidR="00190134" w:rsidRPr="00DF3185">
              <w:rPr>
                <w:rFonts w:asciiTheme="minorHAnsi" w:hAnsiTheme="minorHAnsi"/>
              </w:rPr>
              <w:t xml:space="preserve"> </w:t>
            </w:r>
            <w:r w:rsidR="0040377E" w:rsidRPr="00DF3185">
              <w:rPr>
                <w:rFonts w:asciiTheme="minorHAnsi" w:hAnsiTheme="minorHAnsi"/>
              </w:rPr>
              <w:t>care setting</w:t>
            </w:r>
            <w:r w:rsidRPr="00DF3185">
              <w:rPr>
                <w:rFonts w:asciiTheme="minorHAnsi" w:hAnsiTheme="minorHAnsi"/>
              </w:rPr>
              <w:t>?</w:t>
            </w:r>
          </w:p>
        </w:tc>
        <w:tc>
          <w:tcPr>
            <w:tcW w:w="3150" w:type="dxa"/>
          </w:tcPr>
          <w:p w14:paraId="2B5DBBE4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171C6" w:rsidRPr="00DF3185" w14:paraId="28220788" w14:textId="77777777" w:rsidTr="00DF3185">
        <w:trPr>
          <w:trHeight w:val="270"/>
        </w:trPr>
        <w:tc>
          <w:tcPr>
            <w:tcW w:w="360" w:type="dxa"/>
          </w:tcPr>
          <w:p w14:paraId="3868D097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335" w:type="dxa"/>
          </w:tcPr>
          <w:p w14:paraId="1597F0A2" w14:textId="6025F3CC" w:rsidR="00D171C6" w:rsidRPr="00DF3185" w:rsidRDefault="007F1458" w:rsidP="00190134">
            <w:pPr>
              <w:pStyle w:val="TableParagraph"/>
              <w:spacing w:line="250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Including the mental health</w:t>
            </w:r>
            <w:r w:rsidR="00DF3185" w:rsidRPr="00DF3185">
              <w:rPr>
                <w:rFonts w:asciiTheme="minorHAnsi" w:hAnsiTheme="minorHAnsi"/>
              </w:rPr>
              <w:t>/reflective</w:t>
            </w:r>
            <w:r w:rsidRPr="00DF3185">
              <w:rPr>
                <w:rFonts w:asciiTheme="minorHAnsi" w:hAnsiTheme="minorHAnsi"/>
              </w:rPr>
              <w:t xml:space="preserve"> lens when considering</w:t>
            </w:r>
            <w:r w:rsidR="00190134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>when and how to include CSEFEL strategies in the classroom?</w:t>
            </w:r>
          </w:p>
        </w:tc>
        <w:tc>
          <w:tcPr>
            <w:tcW w:w="3150" w:type="dxa"/>
          </w:tcPr>
          <w:p w14:paraId="00F73E6A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171C6" w:rsidRPr="00DF3185" w14:paraId="48A0EDFA" w14:textId="77777777" w:rsidTr="00DF3185">
        <w:trPr>
          <w:trHeight w:val="252"/>
        </w:trPr>
        <w:tc>
          <w:tcPr>
            <w:tcW w:w="360" w:type="dxa"/>
          </w:tcPr>
          <w:p w14:paraId="3C87A787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335" w:type="dxa"/>
          </w:tcPr>
          <w:p w14:paraId="3B32B116" w14:textId="45B2EC00" w:rsidR="00D171C6" w:rsidRPr="00DF3185" w:rsidRDefault="007F1458">
            <w:pPr>
              <w:pStyle w:val="TableParagraph"/>
              <w:spacing w:before="2" w:line="252" w:lineRule="exact"/>
              <w:ind w:left="107" w:right="354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Noticing how staff relationships influence the emotional climate of the c</w:t>
            </w:r>
            <w:r w:rsidR="0053361B" w:rsidRPr="00DF3185">
              <w:rPr>
                <w:rFonts w:asciiTheme="minorHAnsi" w:hAnsiTheme="minorHAnsi"/>
              </w:rPr>
              <w:t>aregiving space</w:t>
            </w:r>
            <w:r w:rsidRPr="00DF3185">
              <w:rPr>
                <w:rFonts w:asciiTheme="minorHAnsi" w:hAnsiTheme="minorHAnsi"/>
              </w:rPr>
              <w:t>?</w:t>
            </w:r>
          </w:p>
        </w:tc>
        <w:tc>
          <w:tcPr>
            <w:tcW w:w="3150" w:type="dxa"/>
          </w:tcPr>
          <w:p w14:paraId="22C05C48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60D67605" w14:textId="77777777" w:rsidR="00D171C6" w:rsidRPr="00DF3185" w:rsidRDefault="00D171C6">
      <w:pPr>
        <w:rPr>
          <w:rFonts w:asciiTheme="minorHAnsi" w:hAnsiTheme="minorHAnsi"/>
        </w:rPr>
        <w:sectPr w:rsidR="00D171C6" w:rsidRPr="00DF3185" w:rsidSect="00095BCA">
          <w:pgSz w:w="15840" w:h="12240" w:orient="landscape"/>
          <w:pgMar w:top="1340" w:right="1880" w:bottom="1320" w:left="940" w:header="720" w:footer="746" w:gutter="0"/>
          <w:cols w:space="720"/>
          <w:docGrid w:linePitch="299"/>
        </w:sectPr>
      </w:pPr>
    </w:p>
    <w:p w14:paraId="5F64055B" w14:textId="3EA2C048" w:rsidR="00D171C6" w:rsidRPr="00DF3185" w:rsidRDefault="00D171C6" w:rsidP="00190134">
      <w:pPr>
        <w:pStyle w:val="BodyText"/>
        <w:spacing w:before="93"/>
        <w:rPr>
          <w:rFonts w:asciiTheme="minorHAnsi" w:hAnsiTheme="minorHAnsi"/>
          <w:sz w:val="22"/>
          <w:szCs w:val="22"/>
        </w:rPr>
      </w:pPr>
    </w:p>
    <w:tbl>
      <w:tblPr>
        <w:tblW w:w="1384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"/>
        <w:gridCol w:w="10744"/>
        <w:gridCol w:w="2700"/>
      </w:tblGrid>
      <w:tr w:rsidR="00D171C6" w:rsidRPr="00DF3185" w14:paraId="3CBC7395" w14:textId="77777777" w:rsidTr="00190134">
        <w:trPr>
          <w:trHeight w:val="292"/>
        </w:trPr>
        <w:tc>
          <w:tcPr>
            <w:tcW w:w="401" w:type="dxa"/>
          </w:tcPr>
          <w:p w14:paraId="1B2E608F" w14:textId="77777777" w:rsidR="00D171C6" w:rsidRPr="00DF3185" w:rsidRDefault="007F1458">
            <w:pPr>
              <w:pStyle w:val="TableParagraph"/>
              <w:spacing w:line="252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</w:t>
            </w:r>
          </w:p>
        </w:tc>
        <w:tc>
          <w:tcPr>
            <w:tcW w:w="10744" w:type="dxa"/>
            <w:shd w:val="clear" w:color="auto" w:fill="ADAAAA"/>
          </w:tcPr>
          <w:p w14:paraId="3C1CF9AA" w14:textId="77777777" w:rsidR="00DF3185" w:rsidRPr="00DF3185" w:rsidRDefault="00DF3185" w:rsidP="00DF3185">
            <w:pPr>
              <w:pStyle w:val="BodyText"/>
              <w:spacing w:before="93"/>
              <w:rPr>
                <w:rFonts w:asciiTheme="minorHAnsi" w:hAnsiTheme="minorHAnsi"/>
                <w:sz w:val="22"/>
                <w:szCs w:val="22"/>
              </w:rPr>
            </w:pPr>
            <w:r w:rsidRPr="00DF3185">
              <w:rPr>
                <w:rFonts w:asciiTheme="minorHAnsi" w:hAnsiTheme="minorHAnsi"/>
                <w:sz w:val="22"/>
                <w:szCs w:val="22"/>
              </w:rPr>
              <w:t>When considering the SEC’s development of a Consultative Stance:</w:t>
            </w:r>
          </w:p>
          <w:p w14:paraId="5D3B0206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700" w:type="dxa"/>
          </w:tcPr>
          <w:p w14:paraId="3BC9833C" w14:textId="77777777" w:rsidR="00D171C6" w:rsidRPr="00DF3185" w:rsidRDefault="007F1458">
            <w:pPr>
              <w:pStyle w:val="TableParagraph"/>
              <w:spacing w:line="272" w:lineRule="exact"/>
              <w:ind w:left="107"/>
              <w:rPr>
                <w:rFonts w:asciiTheme="minorHAnsi" w:hAnsiTheme="minorHAnsi"/>
                <w:b/>
              </w:rPr>
            </w:pPr>
            <w:r w:rsidRPr="00DF3185">
              <w:rPr>
                <w:rFonts w:asciiTheme="minorHAnsi" w:hAnsiTheme="minorHAnsi"/>
                <w:b/>
              </w:rPr>
              <w:t>Notes</w:t>
            </w:r>
          </w:p>
        </w:tc>
      </w:tr>
      <w:tr w:rsidR="00D171C6" w:rsidRPr="00DF3185" w14:paraId="7CBCD9A4" w14:textId="77777777" w:rsidTr="00190134">
        <w:trPr>
          <w:trHeight w:val="360"/>
        </w:trPr>
        <w:tc>
          <w:tcPr>
            <w:tcW w:w="401" w:type="dxa"/>
          </w:tcPr>
          <w:p w14:paraId="4E26D05B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744" w:type="dxa"/>
          </w:tcPr>
          <w:p w14:paraId="421422B4" w14:textId="68A6AFC2" w:rsidR="00D171C6" w:rsidRPr="00DF3185" w:rsidRDefault="007F1458">
            <w:pPr>
              <w:pStyle w:val="TableParagraph"/>
              <w:spacing w:line="254" w:lineRule="exact"/>
              <w:ind w:left="107" w:right="99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Conv</w:t>
            </w:r>
            <w:r w:rsidR="00DF3185" w:rsidRPr="00DF3185">
              <w:rPr>
                <w:rFonts w:asciiTheme="minorHAnsi" w:hAnsiTheme="minorHAnsi"/>
              </w:rPr>
              <w:t>eying</w:t>
            </w:r>
            <w:r w:rsidRPr="00DF3185">
              <w:rPr>
                <w:rFonts w:asciiTheme="minorHAnsi" w:hAnsiTheme="minorHAnsi"/>
              </w:rPr>
              <w:t xml:space="preserve"> reasonable comfort with the notion that “how </w:t>
            </w:r>
            <w:r w:rsidR="00DF3185" w:rsidRPr="00DF3185">
              <w:rPr>
                <w:rFonts w:asciiTheme="minorHAnsi" w:hAnsiTheme="minorHAnsi"/>
              </w:rPr>
              <w:t>I am</w:t>
            </w:r>
            <w:r w:rsidRPr="00DF3185">
              <w:rPr>
                <w:rFonts w:asciiTheme="minorHAnsi" w:hAnsiTheme="minorHAnsi"/>
              </w:rPr>
              <w:t xml:space="preserve">” is as important as what </w:t>
            </w:r>
            <w:r w:rsidR="00DF3185" w:rsidRPr="00DF3185">
              <w:rPr>
                <w:rFonts w:asciiTheme="minorHAnsi" w:hAnsiTheme="minorHAnsi"/>
              </w:rPr>
              <w:t>I do</w:t>
            </w:r>
            <w:r w:rsidRPr="00DF3185">
              <w:rPr>
                <w:rFonts w:asciiTheme="minorHAnsi" w:hAnsiTheme="minorHAnsi"/>
              </w:rPr>
              <w:t>?”</w:t>
            </w:r>
          </w:p>
        </w:tc>
        <w:tc>
          <w:tcPr>
            <w:tcW w:w="2700" w:type="dxa"/>
          </w:tcPr>
          <w:p w14:paraId="19841F98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171C6" w:rsidRPr="00DF3185" w14:paraId="02F480FE" w14:textId="77777777" w:rsidTr="00190134">
        <w:trPr>
          <w:trHeight w:val="351"/>
        </w:trPr>
        <w:tc>
          <w:tcPr>
            <w:tcW w:w="401" w:type="dxa"/>
          </w:tcPr>
          <w:p w14:paraId="73F65718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744" w:type="dxa"/>
          </w:tcPr>
          <w:p w14:paraId="39F9BBA8" w14:textId="21AB9A40" w:rsidR="00D171C6" w:rsidRPr="00DF3185" w:rsidRDefault="007F1458" w:rsidP="00190134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Hav</w:t>
            </w:r>
            <w:r w:rsidR="00DF3185" w:rsidRPr="00DF3185">
              <w:rPr>
                <w:rFonts w:asciiTheme="minorHAnsi" w:hAnsiTheme="minorHAnsi"/>
              </w:rPr>
              <w:t>ing</w:t>
            </w:r>
            <w:r w:rsidRPr="00DF3185">
              <w:rPr>
                <w:rFonts w:asciiTheme="minorHAnsi" w:hAnsiTheme="minorHAnsi"/>
              </w:rPr>
              <w:t xml:space="preserve"> a reasonable level of comfort with the slow pace of</w:t>
            </w:r>
            <w:r w:rsidR="00190134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 xml:space="preserve">developing a </w:t>
            </w:r>
            <w:r w:rsidR="00A86356" w:rsidRPr="00DF3185">
              <w:rPr>
                <w:rFonts w:asciiTheme="minorHAnsi" w:hAnsiTheme="minorHAnsi"/>
              </w:rPr>
              <w:t xml:space="preserve">trusted </w:t>
            </w:r>
            <w:r w:rsidRPr="00DF3185">
              <w:rPr>
                <w:rFonts w:asciiTheme="minorHAnsi" w:hAnsiTheme="minorHAnsi"/>
              </w:rPr>
              <w:t xml:space="preserve">relationship with a </w:t>
            </w:r>
            <w:r w:rsidR="00A86356" w:rsidRPr="00DF3185">
              <w:rPr>
                <w:rFonts w:asciiTheme="minorHAnsi" w:hAnsiTheme="minorHAnsi"/>
              </w:rPr>
              <w:t>provider/family</w:t>
            </w:r>
            <w:r w:rsidRPr="00DF3185">
              <w:rPr>
                <w:rFonts w:asciiTheme="minorHAnsi" w:hAnsiTheme="minorHAnsi"/>
              </w:rPr>
              <w:t>?</w:t>
            </w:r>
          </w:p>
        </w:tc>
        <w:tc>
          <w:tcPr>
            <w:tcW w:w="2700" w:type="dxa"/>
          </w:tcPr>
          <w:p w14:paraId="3CA0E16A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171C6" w:rsidRPr="00DF3185" w14:paraId="4D7B4D4A" w14:textId="77777777" w:rsidTr="00190134">
        <w:trPr>
          <w:trHeight w:val="423"/>
        </w:trPr>
        <w:tc>
          <w:tcPr>
            <w:tcW w:w="401" w:type="dxa"/>
          </w:tcPr>
          <w:p w14:paraId="79054FCF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744" w:type="dxa"/>
          </w:tcPr>
          <w:p w14:paraId="64842E06" w14:textId="0E54C95A" w:rsidR="00D171C6" w:rsidRPr="00DF3185" w:rsidRDefault="007F1458" w:rsidP="00190134">
            <w:pPr>
              <w:pStyle w:val="TableParagraph"/>
              <w:spacing w:line="251" w:lineRule="exact"/>
              <w:ind w:left="10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>Indica</w:t>
            </w:r>
            <w:r w:rsidR="00DF3185" w:rsidRPr="00DF3185">
              <w:rPr>
                <w:rFonts w:asciiTheme="minorHAnsi" w:hAnsiTheme="minorHAnsi"/>
              </w:rPr>
              <w:t>ting</w:t>
            </w:r>
            <w:r w:rsidRPr="00DF3185">
              <w:rPr>
                <w:rFonts w:asciiTheme="minorHAnsi" w:hAnsiTheme="minorHAnsi"/>
              </w:rPr>
              <w:t xml:space="preserve"> an understanding of how to provide expertise to</w:t>
            </w:r>
            <w:r w:rsidR="00190134" w:rsidRPr="00DF3185">
              <w:rPr>
                <w:rFonts w:asciiTheme="minorHAnsi" w:hAnsiTheme="minorHAnsi"/>
              </w:rPr>
              <w:t xml:space="preserve"> </w:t>
            </w:r>
            <w:r w:rsidRPr="00DF3185">
              <w:rPr>
                <w:rFonts w:asciiTheme="minorHAnsi" w:hAnsiTheme="minorHAnsi"/>
              </w:rPr>
              <w:t>caregivers without taking on or taking over the role of “expert”?</w:t>
            </w:r>
          </w:p>
        </w:tc>
        <w:tc>
          <w:tcPr>
            <w:tcW w:w="2700" w:type="dxa"/>
          </w:tcPr>
          <w:p w14:paraId="3DE6774B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D171C6" w:rsidRPr="00DF3185" w14:paraId="3593550B" w14:textId="77777777" w:rsidTr="00190134">
        <w:trPr>
          <w:trHeight w:val="360"/>
        </w:trPr>
        <w:tc>
          <w:tcPr>
            <w:tcW w:w="401" w:type="dxa"/>
          </w:tcPr>
          <w:p w14:paraId="0E50EFF2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744" w:type="dxa"/>
          </w:tcPr>
          <w:p w14:paraId="5211C525" w14:textId="66EEDED5" w:rsidR="00D171C6" w:rsidRPr="00DF3185" w:rsidRDefault="007F1458">
            <w:pPr>
              <w:pStyle w:val="TableParagraph"/>
              <w:spacing w:before="2" w:line="252" w:lineRule="exact"/>
              <w:ind w:left="107" w:right="417"/>
              <w:rPr>
                <w:rFonts w:asciiTheme="minorHAnsi" w:hAnsiTheme="minorHAnsi"/>
              </w:rPr>
            </w:pPr>
            <w:r w:rsidRPr="00DF3185">
              <w:rPr>
                <w:rFonts w:asciiTheme="minorHAnsi" w:hAnsiTheme="minorHAnsi"/>
              </w:rPr>
              <w:t xml:space="preserve">Considering the implications of the </w:t>
            </w:r>
            <w:r w:rsidR="00A86356" w:rsidRPr="00DF3185">
              <w:rPr>
                <w:rFonts w:asciiTheme="minorHAnsi" w:hAnsiTheme="minorHAnsi"/>
              </w:rPr>
              <w:t>C</w:t>
            </w:r>
            <w:r w:rsidRPr="00DF3185">
              <w:rPr>
                <w:rFonts w:asciiTheme="minorHAnsi" w:hAnsiTheme="minorHAnsi"/>
              </w:rPr>
              <w:t xml:space="preserve">onsultative </w:t>
            </w:r>
            <w:r w:rsidR="00A86356" w:rsidRPr="00DF3185">
              <w:rPr>
                <w:rFonts w:asciiTheme="minorHAnsi" w:hAnsiTheme="minorHAnsi"/>
              </w:rPr>
              <w:t>S</w:t>
            </w:r>
            <w:r w:rsidRPr="00DF3185">
              <w:rPr>
                <w:rFonts w:asciiTheme="minorHAnsi" w:hAnsiTheme="minorHAnsi"/>
              </w:rPr>
              <w:t>tance with respect to the boundaries of that role?</w:t>
            </w:r>
          </w:p>
        </w:tc>
        <w:tc>
          <w:tcPr>
            <w:tcW w:w="2700" w:type="dxa"/>
          </w:tcPr>
          <w:p w14:paraId="0EC4F90E" w14:textId="77777777" w:rsidR="00D171C6" w:rsidRPr="00DF3185" w:rsidRDefault="00D171C6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7032615B" w14:textId="77777777" w:rsidR="002F12D4" w:rsidRPr="00DF3185" w:rsidRDefault="002F12D4">
      <w:pPr>
        <w:rPr>
          <w:rFonts w:asciiTheme="minorHAnsi" w:hAnsiTheme="minorHAnsi"/>
        </w:rPr>
      </w:pPr>
    </w:p>
    <w:sectPr w:rsidR="002F12D4" w:rsidRPr="00DF3185" w:rsidSect="00095BCA">
      <w:pgSz w:w="15840" w:h="12240" w:orient="landscape"/>
      <w:pgMar w:top="1340" w:right="1880" w:bottom="1320" w:left="940" w:header="720" w:footer="74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8E7AB" w14:textId="77777777" w:rsidR="002F12D4" w:rsidRDefault="007F1458">
      <w:r>
        <w:separator/>
      </w:r>
    </w:p>
  </w:endnote>
  <w:endnote w:type="continuationSeparator" w:id="0">
    <w:p w14:paraId="20C82655" w14:textId="77777777" w:rsidR="002F12D4" w:rsidRDefault="007F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8C5A6" w14:textId="77777777" w:rsidR="00DF3185" w:rsidRDefault="00DF31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42581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E175C" w14:textId="22AE2730" w:rsidR="00DF3185" w:rsidRDefault="00DF31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8B0255" w14:textId="6C64DC5A" w:rsidR="00D171C6" w:rsidRDefault="00D171C6">
    <w:pPr>
      <w:pStyle w:val="BodyText"/>
      <w:spacing w:line="14" w:lineRule="auto"/>
      <w:rPr>
        <w:b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760ED" w14:textId="77777777" w:rsidR="00DF3185" w:rsidRDefault="00DF31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DE282" w14:textId="77777777" w:rsidR="002F12D4" w:rsidRDefault="007F1458">
      <w:r>
        <w:separator/>
      </w:r>
    </w:p>
  </w:footnote>
  <w:footnote w:type="continuationSeparator" w:id="0">
    <w:p w14:paraId="524B6112" w14:textId="77777777" w:rsidR="002F12D4" w:rsidRDefault="007F1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1C43C" w14:textId="77777777" w:rsidR="00DF3185" w:rsidRDefault="00DF31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C19FB" w14:textId="71F92C89" w:rsidR="00D171C6" w:rsidRPr="005E6FA5" w:rsidRDefault="005E6FA5" w:rsidP="005E6FA5">
    <w:pPr>
      <w:pStyle w:val="Header"/>
    </w:pPr>
    <w:r>
      <w:rPr>
        <w:noProof/>
      </w:rPr>
      <w:drawing>
        <wp:inline distT="0" distB="0" distL="0" distR="0" wp14:anchorId="7739CDF0" wp14:editId="7F9E691E">
          <wp:extent cx="218122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AC15D" w14:textId="77777777" w:rsidR="00DF3185" w:rsidRDefault="00DF3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1C6"/>
    <w:rsid w:val="00043F8F"/>
    <w:rsid w:val="00095BCA"/>
    <w:rsid w:val="000D78D0"/>
    <w:rsid w:val="00190134"/>
    <w:rsid w:val="001C5246"/>
    <w:rsid w:val="001F37A8"/>
    <w:rsid w:val="002F12D4"/>
    <w:rsid w:val="0040377E"/>
    <w:rsid w:val="0053361B"/>
    <w:rsid w:val="005E6FA5"/>
    <w:rsid w:val="007F1458"/>
    <w:rsid w:val="00823823"/>
    <w:rsid w:val="00A10A14"/>
    <w:rsid w:val="00A86356"/>
    <w:rsid w:val="00C41523"/>
    <w:rsid w:val="00D171C6"/>
    <w:rsid w:val="00D22789"/>
    <w:rsid w:val="00DF3185"/>
    <w:rsid w:val="00E91BCA"/>
    <w:rsid w:val="00EA65EE"/>
    <w:rsid w:val="00FC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065973"/>
  <w15:docId w15:val="{58C7563A-A209-4FDB-9292-D7C33028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F14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458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F14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458"/>
    <w:rPr>
      <w:rFonts w:ascii="Arial" w:eastAsia="Arial" w:hAnsi="Arial" w:cs="Arial"/>
      <w:lang w:bidi="en-US"/>
    </w:rPr>
  </w:style>
  <w:style w:type="table" w:styleId="TableGrid">
    <w:name w:val="Table Grid"/>
    <w:basedOn w:val="TableNormal"/>
    <w:uiPriority w:val="39"/>
    <w:rsid w:val="008238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27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89"/>
    <w:rPr>
      <w:rFonts w:ascii="Segoe UI" w:eastAsia="Arial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AZ Smart Support Approach and Goodness of Fit</vt:lpstr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Smart Support Approach and Goodness of Fit</dc:title>
  <dc:subject>AZ Smart Support Approach and Goodness of Fit</dc:subject>
  <dc:creator>HHS/SAMSHA/Center of Excellence for Intant and Early Childhood Mental Health Consultation</dc:creator>
  <cp:keywords>"Arizona, childhood, mental health"</cp:keywords>
  <cp:lastModifiedBy>Schmelzer, Meghan (DHHS)</cp:lastModifiedBy>
  <cp:revision>3</cp:revision>
  <dcterms:created xsi:type="dcterms:W3CDTF">2020-10-22T00:22:00Z</dcterms:created>
  <dcterms:modified xsi:type="dcterms:W3CDTF">2020-10-22T23:28:00Z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2020-04-30T00:00:00Z</vt:filetime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PanichJ@michigan.gov</vt:lpwstr>
  </property>
  <property fmtid="{D5CDD505-2E9C-101B-9397-08002B2CF9AE}" pid="8" name="MSIP_Label_3a2fed65-62e7-46ea-af74-187e0c17143a_SetDate">
    <vt:lpwstr>2020-04-30T14:26:19.8516271Z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e031dcba-bfb5-4e1d-957d-1068c2b6cea5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</Properties>
</file>